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84D4" w14:textId="77777777" w:rsidR="00DF666F" w:rsidRDefault="00DF666F">
      <w:pPr>
        <w:ind w:right="-15"/>
        <w:rPr>
          <w:rFonts w:ascii="Arial" w:hAnsi="Arial" w:cs="Arial"/>
        </w:rPr>
      </w:pPr>
    </w:p>
    <w:p w14:paraId="5DB3697E" w14:textId="77777777" w:rsidR="00DF666F" w:rsidRDefault="00DF666F">
      <w:pPr>
        <w:ind w:right="-15"/>
        <w:rPr>
          <w:rFonts w:ascii="Arial" w:hAnsi="Arial" w:cs="Arial"/>
        </w:rPr>
      </w:pPr>
    </w:p>
    <w:tbl>
      <w:tblPr>
        <w:tblpPr w:leftFromText="180" w:rightFromText="180" w:vertAnchor="text" w:horzAnchor="margin" w:tblpX="118" w:tblpY="32"/>
        <w:tblOverlap w:val="never"/>
        <w:tblW w:w="10031" w:type="dxa"/>
        <w:tblLayout w:type="fixed"/>
        <w:tblLook w:val="0000" w:firstRow="0" w:lastRow="0" w:firstColumn="0" w:lastColumn="0" w:noHBand="0" w:noVBand="0"/>
      </w:tblPr>
      <w:tblGrid>
        <w:gridCol w:w="4594"/>
        <w:gridCol w:w="1610"/>
        <w:gridCol w:w="3827"/>
      </w:tblGrid>
      <w:tr w:rsidR="00DF666F" w14:paraId="4BCD7965" w14:textId="77777777" w:rsidTr="00F867AE">
        <w:tblPrEx>
          <w:tblCellMar>
            <w:top w:w="0" w:type="dxa"/>
            <w:bottom w:w="0" w:type="dxa"/>
          </w:tblCellMar>
        </w:tblPrEx>
        <w:trPr>
          <w:trHeight w:val="276"/>
        </w:trPr>
        <w:tc>
          <w:tcPr>
            <w:tcW w:w="6204" w:type="dxa"/>
            <w:gridSpan w:val="2"/>
          </w:tcPr>
          <w:p w14:paraId="46E2F49E" w14:textId="77777777" w:rsidR="00DF666F" w:rsidRDefault="00DF666F" w:rsidP="00682681">
            <w:pPr>
              <w:pStyle w:val="BodyRegular"/>
              <w:widowControl w:val="0"/>
              <w:spacing w:after="0" w:line="240" w:lineRule="auto"/>
              <w:ind w:right="-15"/>
              <w:rPr>
                <w:lang w:val="en-GB"/>
              </w:rPr>
            </w:pPr>
            <w:r>
              <w:rPr>
                <w:lang w:val="en-GB"/>
              </w:rPr>
              <w:t xml:space="preserve">Your Ref: </w:t>
            </w:r>
          </w:p>
          <w:p w14:paraId="0BCF362E" w14:textId="77777777" w:rsidR="00DF666F" w:rsidRDefault="00DF666F" w:rsidP="00682681">
            <w:pPr>
              <w:ind w:right="-15"/>
              <w:rPr>
                <w:rFonts w:ascii="Arial" w:hAnsi="Arial" w:cs="Arial"/>
              </w:rPr>
            </w:pPr>
            <w:r>
              <w:rPr>
                <w:rFonts w:ascii="Arial" w:hAnsi="Arial" w:cs="Arial"/>
              </w:rPr>
              <w:t>Our Ref: 22/04095/FUL</w:t>
            </w:r>
          </w:p>
          <w:p w14:paraId="275E41F4" w14:textId="77777777" w:rsidR="00DF666F" w:rsidRDefault="00DF666F" w:rsidP="00682681">
            <w:pPr>
              <w:ind w:right="-15"/>
              <w:rPr>
                <w:rFonts w:ascii="Arial" w:hAnsi="Arial" w:cs="Arial"/>
              </w:rPr>
            </w:pPr>
          </w:p>
        </w:tc>
        <w:tc>
          <w:tcPr>
            <w:tcW w:w="3827" w:type="dxa"/>
            <w:vMerge w:val="restart"/>
          </w:tcPr>
          <w:p w14:paraId="6614ECCE" w14:textId="77777777" w:rsidR="00DF666F" w:rsidRDefault="00DF666F" w:rsidP="00682681">
            <w:pPr>
              <w:pStyle w:val="BodyRegular"/>
              <w:widowControl w:val="0"/>
              <w:spacing w:after="0" w:line="240" w:lineRule="auto"/>
              <w:ind w:right="-15"/>
              <w:jc w:val="right"/>
              <w:rPr>
                <w:lang w:val="en-GB"/>
              </w:rPr>
            </w:pPr>
            <w:r>
              <w:rPr>
                <w:lang w:val="en-GB"/>
              </w:rPr>
              <w:pict w14:anchorId="2A66E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38pt">
                  <v:imagedata r:id="rId8" o:title=""/>
                </v:shape>
              </w:pict>
            </w:r>
          </w:p>
        </w:tc>
      </w:tr>
      <w:tr w:rsidR="00DF666F" w14:paraId="6AB667C0" w14:textId="77777777" w:rsidTr="00F867AE">
        <w:tblPrEx>
          <w:tblCellMar>
            <w:top w:w="0" w:type="dxa"/>
            <w:bottom w:w="0" w:type="dxa"/>
          </w:tblCellMar>
        </w:tblPrEx>
        <w:trPr>
          <w:trHeight w:val="492"/>
        </w:trPr>
        <w:tc>
          <w:tcPr>
            <w:tcW w:w="6204" w:type="dxa"/>
            <w:gridSpan w:val="2"/>
          </w:tcPr>
          <w:p w14:paraId="24B6FA60" w14:textId="77777777" w:rsidR="00DF666F" w:rsidRDefault="00DF666F" w:rsidP="00682681">
            <w:pPr>
              <w:ind w:right="-15"/>
              <w:rPr>
                <w:rFonts w:ascii="Arial" w:hAnsi="Arial" w:cs="Arial"/>
              </w:rPr>
            </w:pPr>
          </w:p>
        </w:tc>
        <w:tc>
          <w:tcPr>
            <w:tcW w:w="3827" w:type="dxa"/>
            <w:vMerge/>
          </w:tcPr>
          <w:p w14:paraId="1AAFF0D2" w14:textId="77777777" w:rsidR="00DF666F" w:rsidRDefault="00DF666F" w:rsidP="00682681">
            <w:pPr>
              <w:ind w:right="-15"/>
              <w:rPr>
                <w:rFonts w:ascii="Arial" w:hAnsi="Arial" w:cs="Arial"/>
              </w:rPr>
            </w:pPr>
          </w:p>
        </w:tc>
      </w:tr>
      <w:tr w:rsidR="00682681" w14:paraId="18BD42B7" w14:textId="77777777" w:rsidTr="00F867AE">
        <w:tblPrEx>
          <w:tblCellMar>
            <w:top w:w="0" w:type="dxa"/>
            <w:bottom w:w="0" w:type="dxa"/>
          </w:tblCellMar>
        </w:tblPrEx>
        <w:trPr>
          <w:trHeight w:val="638"/>
        </w:trPr>
        <w:tc>
          <w:tcPr>
            <w:tcW w:w="4594" w:type="dxa"/>
          </w:tcPr>
          <w:p w14:paraId="72B72B2E" w14:textId="77777777" w:rsidR="00682681" w:rsidRDefault="00682681" w:rsidP="00682681">
            <w:pPr>
              <w:pStyle w:val="UserName"/>
              <w:spacing w:line="240" w:lineRule="auto"/>
              <w:ind w:right="-15"/>
              <w:rPr>
                <w:snapToGrid w:val="0"/>
                <w:lang w:val="en-GB"/>
              </w:rPr>
            </w:pPr>
          </w:p>
          <w:p w14:paraId="78007C44" w14:textId="77777777" w:rsidR="00682681" w:rsidRDefault="00682681" w:rsidP="00682681">
            <w:pPr>
              <w:ind w:right="-15"/>
            </w:pPr>
          </w:p>
        </w:tc>
        <w:tc>
          <w:tcPr>
            <w:tcW w:w="5437" w:type="dxa"/>
            <w:gridSpan w:val="2"/>
            <w:vMerge w:val="restart"/>
          </w:tcPr>
          <w:p w14:paraId="45AC46F2" w14:textId="77777777" w:rsidR="00682681" w:rsidRDefault="00682681" w:rsidP="00682681">
            <w:pPr>
              <w:widowControl/>
              <w:ind w:right="-15"/>
              <w:jc w:val="right"/>
              <w:rPr>
                <w:rFonts w:ascii="Arial" w:hAnsi="Arial" w:cs="Arial"/>
                <w:b/>
                <w:bCs/>
              </w:rPr>
            </w:pPr>
          </w:p>
          <w:p w14:paraId="7D2A90B2" w14:textId="77777777" w:rsidR="00682681" w:rsidRDefault="00682681" w:rsidP="00682681">
            <w:pPr>
              <w:widowControl/>
              <w:ind w:right="-15"/>
              <w:jc w:val="right"/>
              <w:rPr>
                <w:rFonts w:ascii="Arial" w:hAnsi="Arial" w:cs="Arial"/>
              </w:rPr>
            </w:pPr>
            <w:r>
              <w:rPr>
                <w:rFonts w:ascii="Arial" w:hAnsi="Arial" w:cs="Arial"/>
                <w:b/>
                <w:bCs/>
              </w:rPr>
              <w:t>Case Officer:</w:t>
            </w:r>
            <w:r>
              <w:rPr>
                <w:rFonts w:ascii="Arial" w:hAnsi="Arial" w:cs="Arial"/>
              </w:rPr>
              <w:t xml:space="preserve"> Ms Rositsa Malinova</w:t>
            </w:r>
          </w:p>
          <w:p w14:paraId="64FDF43F" w14:textId="77777777" w:rsidR="00682681" w:rsidRDefault="00682681" w:rsidP="00682681">
            <w:pPr>
              <w:widowControl/>
              <w:ind w:right="-15"/>
              <w:jc w:val="right"/>
              <w:rPr>
                <w:rFonts w:ascii="Arial" w:hAnsi="Arial" w:cs="Arial"/>
              </w:rPr>
            </w:pPr>
            <w:r>
              <w:rPr>
                <w:rFonts w:ascii="Arial" w:hAnsi="Arial" w:cs="Arial"/>
                <w:b/>
                <w:bCs/>
              </w:rPr>
              <w:t>Phone:</w:t>
            </w:r>
            <w:r>
              <w:rPr>
                <w:rFonts w:ascii="Arial" w:hAnsi="Arial" w:cs="Arial"/>
              </w:rPr>
              <w:t xml:space="preserve"> 020 7926 4069</w:t>
            </w:r>
          </w:p>
          <w:p w14:paraId="7D901130" w14:textId="77777777" w:rsidR="00682681" w:rsidRDefault="00682681" w:rsidP="00682681">
            <w:pPr>
              <w:widowControl/>
              <w:ind w:right="-15"/>
              <w:jc w:val="right"/>
              <w:rPr>
                <w:rFonts w:ascii="Arial" w:hAnsi="Arial" w:cs="Arial"/>
              </w:rPr>
            </w:pPr>
            <w:r>
              <w:rPr>
                <w:rFonts w:ascii="Arial" w:hAnsi="Arial" w:cs="Arial"/>
                <w:b/>
                <w:bCs/>
              </w:rPr>
              <w:t>Email:</w:t>
            </w:r>
            <w:r>
              <w:rPr>
                <w:rFonts w:ascii="Arial" w:hAnsi="Arial" w:cs="Arial"/>
              </w:rPr>
              <w:t xml:space="preserve"> RMalinova@lambeth.gov.uk</w:t>
            </w:r>
          </w:p>
          <w:p w14:paraId="1AF06BC1" w14:textId="77777777" w:rsidR="00682681" w:rsidRDefault="00682681" w:rsidP="00682681">
            <w:pPr>
              <w:widowControl/>
              <w:ind w:right="-15"/>
              <w:jc w:val="right"/>
              <w:rPr>
                <w:rFonts w:ascii="Arial" w:hAnsi="Arial" w:cs="Arial"/>
              </w:rPr>
            </w:pPr>
          </w:p>
          <w:p w14:paraId="146294C5" w14:textId="77777777" w:rsidR="00682681" w:rsidRDefault="00682681" w:rsidP="00682681">
            <w:pPr>
              <w:widowControl/>
              <w:ind w:right="-15"/>
              <w:jc w:val="right"/>
              <w:rPr>
                <w:rFonts w:ascii="Arial" w:hAnsi="Arial" w:cs="Arial"/>
                <w:b/>
              </w:rPr>
            </w:pPr>
            <w:r>
              <w:rPr>
                <w:rFonts w:ascii="Arial" w:hAnsi="Arial" w:cs="Arial"/>
                <w:b/>
              </w:rPr>
              <w:t>Lambeth Planning</w:t>
            </w:r>
          </w:p>
          <w:p w14:paraId="24F21240" w14:textId="77777777" w:rsidR="00237037" w:rsidRPr="005403F6" w:rsidRDefault="00237037" w:rsidP="00237037">
            <w:pPr>
              <w:jc w:val="right"/>
              <w:rPr>
                <w:rFonts w:ascii="Arial" w:hAnsi="Arial" w:cs="Arial"/>
                <w:bCs/>
              </w:rPr>
            </w:pPr>
            <w:r w:rsidRPr="005403F6">
              <w:rPr>
                <w:rFonts w:ascii="Arial" w:hAnsi="Arial" w:cs="Arial"/>
                <w:bCs/>
              </w:rPr>
              <w:t>PO Box 734</w:t>
            </w:r>
          </w:p>
          <w:p w14:paraId="75B2DC11" w14:textId="77777777" w:rsidR="00237037" w:rsidRPr="005403F6" w:rsidRDefault="00237037" w:rsidP="00237037">
            <w:pPr>
              <w:jc w:val="right"/>
              <w:rPr>
                <w:rFonts w:ascii="Arial" w:hAnsi="Arial" w:cs="Arial"/>
                <w:bCs/>
              </w:rPr>
            </w:pPr>
            <w:r w:rsidRPr="005403F6">
              <w:rPr>
                <w:rFonts w:ascii="Arial" w:hAnsi="Arial" w:cs="Arial"/>
                <w:bCs/>
              </w:rPr>
              <w:t>Winchester</w:t>
            </w:r>
          </w:p>
          <w:p w14:paraId="69B16891" w14:textId="77777777" w:rsidR="00682681" w:rsidRDefault="00237037" w:rsidP="00237037">
            <w:pPr>
              <w:widowControl/>
              <w:ind w:right="-15"/>
              <w:jc w:val="right"/>
              <w:rPr>
                <w:rFonts w:ascii="Arial" w:hAnsi="Arial" w:cs="Arial"/>
              </w:rPr>
            </w:pPr>
            <w:r w:rsidRPr="005403F6">
              <w:rPr>
                <w:rFonts w:ascii="Arial" w:hAnsi="Arial" w:cs="Arial"/>
                <w:bCs/>
              </w:rPr>
              <w:t>SO23 5DG</w:t>
            </w:r>
          </w:p>
          <w:p w14:paraId="56056E32" w14:textId="77777777" w:rsidR="00682681" w:rsidRDefault="00682681" w:rsidP="00682681">
            <w:pPr>
              <w:widowControl/>
              <w:ind w:right="-15"/>
              <w:jc w:val="right"/>
              <w:rPr>
                <w:rFonts w:ascii="Arial" w:hAnsi="Arial" w:cs="Arial"/>
              </w:rPr>
            </w:pPr>
          </w:p>
          <w:p w14:paraId="2961671B" w14:textId="77777777" w:rsidR="00682681" w:rsidRDefault="00682681" w:rsidP="00682681">
            <w:pPr>
              <w:ind w:right="-15"/>
              <w:jc w:val="right"/>
              <w:rPr>
                <w:rFonts w:ascii="Arial" w:hAnsi="Arial" w:cs="Arial"/>
                <w:b/>
                <w:bCs/>
              </w:rPr>
            </w:pPr>
          </w:p>
        </w:tc>
      </w:tr>
      <w:tr w:rsidR="00682681" w14:paraId="295D966E" w14:textId="77777777" w:rsidTr="00F867AE">
        <w:tblPrEx>
          <w:tblCellMar>
            <w:top w:w="0" w:type="dxa"/>
            <w:bottom w:w="0" w:type="dxa"/>
          </w:tblCellMar>
        </w:tblPrEx>
        <w:trPr>
          <w:trHeight w:val="1612"/>
        </w:trPr>
        <w:tc>
          <w:tcPr>
            <w:tcW w:w="4594" w:type="dxa"/>
          </w:tcPr>
          <w:p w14:paraId="2FB51A08" w14:textId="77777777" w:rsidR="00F867AE" w:rsidRDefault="00F867AE" w:rsidP="00F867AE">
            <w:pPr>
              <w:widowControl/>
              <w:rPr>
                <w:rFonts w:ascii="Arial" w:hAnsi="Arial" w:cs="Arial"/>
                <w:b/>
                <w:bCs/>
                <w:snapToGrid w:val="0"/>
              </w:rPr>
            </w:pPr>
            <w:r>
              <w:rPr>
                <w:rFonts w:ascii="Arial" w:hAnsi="Arial" w:cs="Arial"/>
                <w:b/>
                <w:bCs/>
                <w:lang w:val="en-US"/>
              </w:rPr>
              <w:t>Mr James Scott</w:t>
            </w:r>
          </w:p>
          <w:p w14:paraId="51B47D8C" w14:textId="77777777" w:rsidR="00F867AE" w:rsidRDefault="00F867AE" w:rsidP="00F867AE">
            <w:pPr>
              <w:widowControl/>
              <w:ind w:right="691"/>
              <w:rPr>
                <w:rFonts w:ascii="Arial" w:hAnsi="Arial" w:cs="Arial"/>
              </w:rPr>
            </w:pPr>
            <w:r>
              <w:rPr>
                <w:rFonts w:ascii="Arial" w:hAnsi="Arial" w:cs="Arial"/>
              </w:rPr>
              <w:t>Flat A</w:t>
            </w:r>
          </w:p>
          <w:p w14:paraId="14413921" w14:textId="77777777" w:rsidR="00F867AE" w:rsidRDefault="00F867AE" w:rsidP="00F867AE">
            <w:pPr>
              <w:widowControl/>
              <w:ind w:right="691"/>
              <w:rPr>
                <w:rFonts w:ascii="Arial" w:hAnsi="Arial" w:cs="Arial"/>
              </w:rPr>
            </w:pPr>
            <w:r>
              <w:rPr>
                <w:rFonts w:ascii="Arial" w:hAnsi="Arial" w:cs="Arial"/>
              </w:rPr>
              <w:t>146 Knight's Hill</w:t>
            </w:r>
          </w:p>
          <w:p w14:paraId="25397597" w14:textId="77777777" w:rsidR="00F867AE" w:rsidRDefault="00F867AE" w:rsidP="00F867AE">
            <w:pPr>
              <w:widowControl/>
              <w:ind w:right="691"/>
              <w:rPr>
                <w:rFonts w:ascii="Arial" w:hAnsi="Arial" w:cs="Arial"/>
              </w:rPr>
            </w:pPr>
            <w:r>
              <w:rPr>
                <w:rFonts w:ascii="Arial" w:hAnsi="Arial" w:cs="Arial"/>
              </w:rPr>
              <w:t>London</w:t>
            </w:r>
          </w:p>
          <w:p w14:paraId="2860EA17" w14:textId="77777777" w:rsidR="00F867AE" w:rsidRDefault="00F867AE" w:rsidP="00F867AE">
            <w:pPr>
              <w:widowControl/>
              <w:ind w:right="691"/>
              <w:rPr>
                <w:rFonts w:ascii="Arial" w:hAnsi="Arial" w:cs="Arial"/>
              </w:rPr>
            </w:pPr>
            <w:r>
              <w:rPr>
                <w:rFonts w:ascii="Arial" w:hAnsi="Arial" w:cs="Arial"/>
              </w:rPr>
              <w:t>SE27 0SR</w:t>
            </w:r>
          </w:p>
          <w:p w14:paraId="29012BBB" w14:textId="77777777" w:rsidR="00682681" w:rsidRDefault="00682681" w:rsidP="00711191">
            <w:pPr>
              <w:widowControl/>
              <w:ind w:right="-15"/>
              <w:rPr>
                <w:b/>
                <w:snapToGrid w:val="0"/>
              </w:rPr>
            </w:pPr>
          </w:p>
        </w:tc>
        <w:tc>
          <w:tcPr>
            <w:tcW w:w="5437" w:type="dxa"/>
            <w:gridSpan w:val="2"/>
            <w:vMerge/>
          </w:tcPr>
          <w:p w14:paraId="2CF76154" w14:textId="77777777" w:rsidR="00682681" w:rsidRDefault="00682681" w:rsidP="00682681">
            <w:pPr>
              <w:widowControl/>
              <w:ind w:right="-15"/>
              <w:jc w:val="right"/>
              <w:rPr>
                <w:rFonts w:ascii="Arial" w:hAnsi="Arial" w:cs="Arial"/>
                <w:b/>
                <w:bCs/>
              </w:rPr>
            </w:pPr>
          </w:p>
        </w:tc>
      </w:tr>
    </w:tbl>
    <w:p w14:paraId="0660B54F" w14:textId="77777777" w:rsidR="00682681" w:rsidRDefault="00682681">
      <w:pPr>
        <w:ind w:right="-15"/>
        <w:rPr>
          <w:rFonts w:ascii="Arial" w:hAnsi="Arial" w:cs="Arial"/>
        </w:rPr>
      </w:pPr>
    </w:p>
    <w:p w14:paraId="471845C8" w14:textId="77777777" w:rsidR="00682681" w:rsidRDefault="00682681">
      <w:pPr>
        <w:ind w:right="-15"/>
        <w:rPr>
          <w:rFonts w:ascii="Arial" w:hAnsi="Arial" w:cs="Arial"/>
        </w:rPr>
      </w:pPr>
    </w:p>
    <w:p w14:paraId="0939D856" w14:textId="77777777" w:rsidR="00C94886" w:rsidRDefault="00C94886">
      <w:pPr>
        <w:ind w:right="-15"/>
        <w:rPr>
          <w:rFonts w:ascii="Arial" w:hAnsi="Arial" w:cs="Arial"/>
        </w:rPr>
      </w:pPr>
    </w:p>
    <w:p w14:paraId="0B2D0415" w14:textId="77777777" w:rsidR="00C94886" w:rsidRDefault="00C94886">
      <w:pPr>
        <w:ind w:right="-15"/>
        <w:rPr>
          <w:rFonts w:ascii="Arial" w:hAnsi="Arial" w:cs="Arial"/>
        </w:rPr>
      </w:pPr>
    </w:p>
    <w:p w14:paraId="59024CE1" w14:textId="77777777" w:rsidR="00FF71DA" w:rsidRDefault="00FF71DA" w:rsidP="00FF71DA">
      <w:pPr>
        <w:ind w:right="-15"/>
        <w:rPr>
          <w:rFonts w:ascii="Arial" w:hAnsi="Arial" w:cs="Arial"/>
          <w:b/>
          <w:bCs/>
          <w:snapToGrid w:val="0"/>
        </w:rPr>
      </w:pPr>
      <w:r>
        <w:rPr>
          <w:rFonts w:ascii="Arial" w:hAnsi="Arial" w:cs="Arial"/>
        </w:rPr>
        <w:t>22nd November 2023</w:t>
      </w:r>
    </w:p>
    <w:p w14:paraId="484C36DE" w14:textId="77777777" w:rsidR="00FF71DA" w:rsidRDefault="00FF71DA" w:rsidP="00FF71DA">
      <w:pPr>
        <w:ind w:right="-15"/>
        <w:rPr>
          <w:rFonts w:ascii="Arial" w:hAnsi="Arial" w:cs="Arial"/>
          <w:b/>
          <w:bCs/>
          <w:snapToGrid w:val="0"/>
        </w:rPr>
      </w:pPr>
    </w:p>
    <w:p w14:paraId="2EE1C867" w14:textId="77777777" w:rsidR="002F4491" w:rsidRDefault="002F4491" w:rsidP="002F4491">
      <w:pPr>
        <w:rPr>
          <w:rFonts w:ascii="Arial" w:hAnsi="Arial" w:cs="Arial"/>
          <w:lang w:val="en-US"/>
        </w:rPr>
      </w:pPr>
      <w:r>
        <w:rPr>
          <w:rFonts w:ascii="Arial" w:hAnsi="Arial" w:cs="Arial"/>
          <w:snapToGrid w:val="0"/>
        </w:rPr>
        <w:t>Dear</w:t>
      </w:r>
      <w:r>
        <w:rPr>
          <w:rFonts w:ascii="Arial" w:hAnsi="Arial" w:cs="Arial"/>
          <w:lang w:val="en-US"/>
        </w:rPr>
        <w:t xml:space="preserve"> Mr James Scott</w:t>
      </w:r>
    </w:p>
    <w:p w14:paraId="26D1E485" w14:textId="77777777" w:rsidR="002F4491" w:rsidRDefault="002F4491" w:rsidP="002F4491">
      <w:pPr>
        <w:rPr>
          <w:rFonts w:ascii="Arial" w:hAnsi="Arial" w:cs="Arial"/>
          <w:lang w:val="en-US"/>
        </w:rPr>
      </w:pPr>
    </w:p>
    <w:p w14:paraId="5D3898A2" w14:textId="77777777" w:rsidR="002F4491" w:rsidRDefault="002F4491" w:rsidP="002F4491">
      <w:pPr>
        <w:rPr>
          <w:rFonts w:ascii="Arial" w:hAnsi="Arial" w:cs="Arial"/>
          <w:snapToGrid w:val="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655"/>
      </w:tblGrid>
      <w:tr w:rsidR="002F4491" w14:paraId="5C3CCEDA" w14:textId="77777777" w:rsidTr="008B65EA">
        <w:tblPrEx>
          <w:tblCellMar>
            <w:top w:w="0" w:type="dxa"/>
            <w:bottom w:w="0" w:type="dxa"/>
          </w:tblCellMar>
        </w:tblPrEx>
        <w:tc>
          <w:tcPr>
            <w:tcW w:w="2410" w:type="dxa"/>
          </w:tcPr>
          <w:p w14:paraId="5F446248" w14:textId="77777777" w:rsidR="002F4491" w:rsidRDefault="002F4491" w:rsidP="008B65EA">
            <w:pPr>
              <w:widowControl/>
              <w:spacing w:before="60" w:after="60"/>
              <w:rPr>
                <w:rFonts w:ascii="Arial" w:hAnsi="Arial" w:cs="Arial"/>
                <w:b/>
                <w:bCs/>
                <w:lang w:eastAsia="en-GB"/>
              </w:rPr>
            </w:pPr>
            <w:r>
              <w:rPr>
                <w:rFonts w:ascii="Arial" w:hAnsi="Arial" w:cs="Arial"/>
                <w:b/>
                <w:bCs/>
                <w:lang w:eastAsia="en-GB"/>
              </w:rPr>
              <w:t xml:space="preserve">Site: </w:t>
            </w:r>
          </w:p>
        </w:tc>
        <w:tc>
          <w:tcPr>
            <w:tcW w:w="7655" w:type="dxa"/>
          </w:tcPr>
          <w:p w14:paraId="5D7B3F6B" w14:textId="77777777" w:rsidR="002F4491" w:rsidRDefault="002F4491" w:rsidP="008B65EA">
            <w:pPr>
              <w:widowControl/>
              <w:spacing w:before="60" w:after="60"/>
              <w:rPr>
                <w:rFonts w:ascii="Arial" w:hAnsi="Arial" w:cs="Arial"/>
                <w:b/>
                <w:bCs/>
                <w:lang w:eastAsia="en-GB"/>
              </w:rPr>
            </w:pPr>
            <w:r>
              <w:rPr>
                <w:rFonts w:ascii="Arial" w:hAnsi="Arial" w:cs="Arial"/>
                <w:lang w:eastAsia="en-GB"/>
              </w:rPr>
              <w:t xml:space="preserve">Site Adjacent To And South Of 107 Knight's Hill London  </w:t>
            </w:r>
          </w:p>
        </w:tc>
      </w:tr>
      <w:tr w:rsidR="002F4491" w14:paraId="2D3380E5" w14:textId="77777777" w:rsidTr="008B65EA">
        <w:tblPrEx>
          <w:tblCellMar>
            <w:top w:w="0" w:type="dxa"/>
            <w:bottom w:w="0" w:type="dxa"/>
          </w:tblCellMar>
        </w:tblPrEx>
        <w:tc>
          <w:tcPr>
            <w:tcW w:w="2410" w:type="dxa"/>
          </w:tcPr>
          <w:p w14:paraId="23D85903" w14:textId="77777777" w:rsidR="002F4491" w:rsidRDefault="002F4491" w:rsidP="008B65EA">
            <w:pPr>
              <w:widowControl/>
              <w:spacing w:before="60" w:after="60"/>
              <w:rPr>
                <w:rFonts w:ascii="Arial" w:hAnsi="Arial" w:cs="Arial"/>
                <w:b/>
                <w:bCs/>
                <w:lang w:eastAsia="en-GB"/>
              </w:rPr>
            </w:pPr>
            <w:r>
              <w:rPr>
                <w:rFonts w:ascii="Arial" w:hAnsi="Arial" w:cs="Arial"/>
                <w:b/>
                <w:bCs/>
                <w:lang w:eastAsia="en-GB"/>
              </w:rPr>
              <w:t>Proposed Development:</w:t>
            </w:r>
          </w:p>
        </w:tc>
        <w:tc>
          <w:tcPr>
            <w:tcW w:w="7655" w:type="dxa"/>
          </w:tcPr>
          <w:p w14:paraId="3DDB9D6F" w14:textId="77777777" w:rsidR="002F4491" w:rsidRDefault="002F4491" w:rsidP="008B65EA">
            <w:pPr>
              <w:widowControl/>
              <w:spacing w:before="60" w:after="60"/>
              <w:rPr>
                <w:rFonts w:ascii="Arial" w:hAnsi="Arial" w:cs="Arial"/>
                <w:b/>
                <w:bCs/>
                <w:lang w:eastAsia="en-GB"/>
              </w:rPr>
            </w:pPr>
            <w:r>
              <w:rPr>
                <w:rFonts w:ascii="Arial" w:hAnsi="Arial" w:cs="Arial"/>
                <w:lang w:eastAsia="en-GB"/>
              </w:rPr>
              <w:t>Development of the site to provide a Class E retail unit at ground floor, with flexible commercial / industrial floorspace at first floor (Class E(g)(ii), E(g)(iii)) alongside access, car parking, landscaping and associated works.</w:t>
            </w:r>
          </w:p>
        </w:tc>
      </w:tr>
      <w:tr w:rsidR="002F4491" w14:paraId="75D7C9DC" w14:textId="77777777" w:rsidTr="008B65EA">
        <w:tblPrEx>
          <w:tblCellMar>
            <w:top w:w="0" w:type="dxa"/>
            <w:bottom w:w="0" w:type="dxa"/>
          </w:tblCellMar>
        </w:tblPrEx>
        <w:tc>
          <w:tcPr>
            <w:tcW w:w="2410" w:type="dxa"/>
          </w:tcPr>
          <w:p w14:paraId="2BE4954E" w14:textId="77777777" w:rsidR="002F4491" w:rsidRDefault="002F4491" w:rsidP="008B65EA">
            <w:pPr>
              <w:widowControl/>
              <w:spacing w:before="60" w:after="60"/>
              <w:rPr>
                <w:rFonts w:ascii="Arial" w:hAnsi="Arial" w:cs="Arial"/>
                <w:b/>
                <w:bCs/>
                <w:lang w:eastAsia="en-GB"/>
              </w:rPr>
            </w:pPr>
            <w:r>
              <w:rPr>
                <w:rFonts w:ascii="Arial" w:hAnsi="Arial" w:cs="Arial"/>
                <w:b/>
                <w:bCs/>
                <w:lang w:eastAsia="en-GB"/>
              </w:rPr>
              <w:t>Applicant:</w:t>
            </w:r>
          </w:p>
        </w:tc>
        <w:tc>
          <w:tcPr>
            <w:tcW w:w="7655" w:type="dxa"/>
          </w:tcPr>
          <w:p w14:paraId="7B408914" w14:textId="77777777" w:rsidR="002F4491" w:rsidRDefault="002F4491" w:rsidP="008B65EA">
            <w:pPr>
              <w:widowControl/>
              <w:spacing w:before="60" w:after="60"/>
              <w:rPr>
                <w:rFonts w:ascii="Arial" w:hAnsi="Arial" w:cs="Arial"/>
                <w:b/>
                <w:bCs/>
                <w:lang w:eastAsia="en-GB"/>
              </w:rPr>
            </w:pPr>
            <w:r>
              <w:rPr>
                <w:rFonts w:ascii="Arial" w:hAnsi="Arial" w:cs="Arial"/>
                <w:lang w:eastAsia="en-GB"/>
              </w:rPr>
              <w:t>Aldi Stores Ltd.</w:t>
            </w:r>
          </w:p>
        </w:tc>
      </w:tr>
    </w:tbl>
    <w:p w14:paraId="7267F807" w14:textId="77777777" w:rsidR="002F4491" w:rsidRDefault="002F4491" w:rsidP="002F4491">
      <w:pPr>
        <w:widowControl/>
        <w:ind w:left="-98" w:right="3"/>
        <w:rPr>
          <w:rFonts w:ascii="Arial" w:hAnsi="Arial" w:cs="Arial"/>
        </w:rPr>
      </w:pPr>
    </w:p>
    <w:p w14:paraId="19A30F2B" w14:textId="77777777" w:rsidR="002F4491" w:rsidRDefault="002F4491" w:rsidP="002F4491">
      <w:pPr>
        <w:widowControl/>
        <w:tabs>
          <w:tab w:val="left" w:pos="354"/>
        </w:tabs>
        <w:ind w:right="6"/>
        <w:jc w:val="both"/>
        <w:rPr>
          <w:rFonts w:ascii="Arial" w:hAnsi="Arial" w:cs="Arial"/>
        </w:rPr>
      </w:pPr>
      <w:r>
        <w:rPr>
          <w:rFonts w:ascii="Arial" w:hAnsi="Arial" w:cs="Arial"/>
        </w:rPr>
        <w:t>I refer to my previous letter acknowledging your comments on this proposal. The decision on the planning application is as follows:</w:t>
      </w:r>
    </w:p>
    <w:p w14:paraId="1F89AA62" w14:textId="77777777" w:rsidR="002F4491" w:rsidRDefault="002F4491" w:rsidP="002F4491">
      <w:pPr>
        <w:widowControl/>
        <w:tabs>
          <w:tab w:val="left" w:pos="354"/>
        </w:tabs>
        <w:ind w:right="6"/>
        <w:jc w:val="both"/>
        <w:rPr>
          <w:rFonts w:ascii="Arial" w:hAnsi="Arial" w:cs="Arial"/>
        </w:rPr>
      </w:pPr>
    </w:p>
    <w:p w14:paraId="7F5A2932" w14:textId="77777777" w:rsidR="002F4491" w:rsidRDefault="002F4491" w:rsidP="002F4491">
      <w:pPr>
        <w:widowControl/>
        <w:tabs>
          <w:tab w:val="left" w:pos="354"/>
        </w:tabs>
        <w:ind w:right="6"/>
        <w:jc w:val="both"/>
        <w:rPr>
          <w:rFonts w:ascii="Arial" w:hAnsi="Arial" w:cs="Arial"/>
        </w:rPr>
      </w:pPr>
      <w:r>
        <w:rPr>
          <w:rFonts w:ascii="Arial" w:hAnsi="Arial" w:cs="Arial"/>
        </w:rPr>
        <w:t>Refuse Permission</w:t>
      </w:r>
    </w:p>
    <w:p w14:paraId="40EB5AD3" w14:textId="77777777" w:rsidR="002F4491" w:rsidRDefault="002F4491" w:rsidP="002F4491">
      <w:pPr>
        <w:widowControl/>
        <w:tabs>
          <w:tab w:val="left" w:pos="354"/>
        </w:tabs>
        <w:ind w:right="6"/>
        <w:jc w:val="both"/>
        <w:rPr>
          <w:rFonts w:ascii="Arial" w:hAnsi="Arial" w:cs="Arial"/>
        </w:rPr>
      </w:pPr>
    </w:p>
    <w:p w14:paraId="20082DA4" w14:textId="77777777" w:rsidR="002F4491" w:rsidRDefault="002F4491" w:rsidP="002F4491">
      <w:pPr>
        <w:widowControl/>
        <w:tabs>
          <w:tab w:val="left" w:pos="354"/>
        </w:tabs>
        <w:ind w:right="6"/>
        <w:jc w:val="both"/>
        <w:rPr>
          <w:rFonts w:ascii="Arial" w:hAnsi="Arial" w:cs="Arial"/>
        </w:rPr>
      </w:pPr>
      <w:r>
        <w:rPr>
          <w:rFonts w:ascii="Arial" w:hAnsi="Arial" w:cs="Arial"/>
        </w:rPr>
        <w:t>The following conditions for permission or reasons for refusal apply:</w:t>
      </w:r>
    </w:p>
    <w:p w14:paraId="74CBB003" w14:textId="77777777" w:rsidR="002F4491" w:rsidRDefault="002F4491" w:rsidP="002F4491">
      <w:pPr>
        <w:widowControl/>
        <w:tabs>
          <w:tab w:val="left" w:pos="354"/>
        </w:tabs>
        <w:ind w:right="6"/>
        <w:jc w:val="both"/>
        <w:rPr>
          <w:rFonts w:ascii="Arial" w:hAnsi="Arial" w:cs="Arial"/>
        </w:rPr>
      </w:pPr>
    </w:p>
    <w:p w14:paraId="452C4F36" w14:textId="77777777" w:rsidR="002F4491" w:rsidRDefault="002F4491" w:rsidP="002F4491">
      <w:pPr>
        <w:widowControl/>
        <w:tabs>
          <w:tab w:val="left" w:pos="354"/>
        </w:tabs>
        <w:ind w:right="6"/>
        <w:jc w:val="both"/>
        <w:rPr>
          <w:rFonts w:ascii="Arial" w:hAnsi="Arial" w:cs="Arial"/>
        </w:rPr>
      </w:pPr>
    </w:p>
    <w:p w14:paraId="4FE7A8A7" w14:textId="77777777" w:rsidR="002F4491" w:rsidRDefault="002F4491" w:rsidP="002F4491">
      <w:pPr>
        <w:widowControl/>
        <w:tabs>
          <w:tab w:val="left" w:pos="354"/>
        </w:tabs>
        <w:ind w:right="6"/>
        <w:jc w:val="both"/>
        <w:rPr>
          <w:rFonts w:ascii="Arial" w:hAnsi="Arial" w:cs="Arial"/>
        </w:rPr>
      </w:pPr>
      <w:r>
        <w:rPr>
          <w:rFonts w:ascii="Arial" w:hAnsi="Arial" w:cs="Arial"/>
        </w:rPr>
        <w:t xml:space="preserve"> 1</w:t>
      </w:r>
      <w:r>
        <w:rPr>
          <w:rFonts w:ascii="Arial" w:hAnsi="Arial" w:cs="Arial"/>
        </w:rPr>
        <w:tab/>
        <w:t>The proposed retail use is not supported within a Key Industrial Business Area (KIBA) and a Locally Significant Industrial Site (LSIS), where only industrial and light industrial uses are appropriate.  In addition, it has not been demonstrated that the proposed light industrial element of the scheme would be the optimum industrial intensification required for a site designated as a KIBA/LSIS. The proposed development is contrary to policy ED3 of the Lambeth Local Plan 2021 and policies E4, E5, E6 and E7 of the London Plan 2021.</w:t>
      </w:r>
    </w:p>
    <w:p w14:paraId="053DE6F0" w14:textId="77777777" w:rsidR="002F4491" w:rsidRDefault="002F4491" w:rsidP="002F4491">
      <w:pPr>
        <w:widowControl/>
        <w:tabs>
          <w:tab w:val="left" w:pos="354"/>
        </w:tabs>
        <w:ind w:right="6"/>
        <w:jc w:val="both"/>
        <w:rPr>
          <w:rFonts w:ascii="Arial" w:hAnsi="Arial" w:cs="Arial"/>
        </w:rPr>
      </w:pPr>
    </w:p>
    <w:p w14:paraId="32D1379E" w14:textId="77777777" w:rsidR="002F4491" w:rsidRDefault="002F4491" w:rsidP="002F4491">
      <w:pPr>
        <w:widowControl/>
        <w:tabs>
          <w:tab w:val="left" w:pos="354"/>
        </w:tabs>
        <w:ind w:right="6"/>
        <w:jc w:val="both"/>
        <w:rPr>
          <w:rFonts w:ascii="Arial" w:hAnsi="Arial" w:cs="Arial"/>
        </w:rPr>
      </w:pPr>
      <w:r>
        <w:rPr>
          <w:rFonts w:ascii="Arial" w:hAnsi="Arial" w:cs="Arial"/>
        </w:rPr>
        <w:t xml:space="preserve"> 2</w:t>
      </w:r>
      <w:r>
        <w:rPr>
          <w:rFonts w:ascii="Arial" w:hAnsi="Arial" w:cs="Arial"/>
        </w:rPr>
        <w:tab/>
        <w:t>The proposed 43 car parking spaces significantly exceed the maximum threshold of 22 car parking spaces, contrary to policies T1 and T6 of the Lambeth Local Plan 2021 and policy T6 and T6.3 of the London Plan 2021.</w:t>
      </w:r>
    </w:p>
    <w:p w14:paraId="1F4F653E" w14:textId="77777777" w:rsidR="002F4491" w:rsidRDefault="002F4491" w:rsidP="002F4491">
      <w:pPr>
        <w:widowControl/>
        <w:tabs>
          <w:tab w:val="left" w:pos="354"/>
        </w:tabs>
        <w:ind w:right="6"/>
        <w:jc w:val="both"/>
        <w:rPr>
          <w:rFonts w:ascii="Arial" w:hAnsi="Arial" w:cs="Arial"/>
        </w:rPr>
      </w:pPr>
    </w:p>
    <w:p w14:paraId="43EBC1E2" w14:textId="77777777" w:rsidR="002F4491" w:rsidRDefault="002F4491" w:rsidP="002F4491">
      <w:pPr>
        <w:widowControl/>
        <w:tabs>
          <w:tab w:val="left" w:pos="354"/>
        </w:tabs>
        <w:ind w:right="6"/>
        <w:jc w:val="both"/>
        <w:rPr>
          <w:rFonts w:ascii="Arial" w:hAnsi="Arial" w:cs="Arial"/>
        </w:rPr>
      </w:pPr>
      <w:r>
        <w:rPr>
          <w:rFonts w:ascii="Arial" w:hAnsi="Arial" w:cs="Arial"/>
        </w:rPr>
        <w:t xml:space="preserve"> 3</w:t>
      </w:r>
      <w:r>
        <w:rPr>
          <w:rFonts w:ascii="Arial" w:hAnsi="Arial" w:cs="Arial"/>
        </w:rPr>
        <w:tab/>
        <w:t>The proposed development has the potential to unacceptably impact the safe operation of the local highways due to the proposed access and intensification of the use, posing danger to highways users, as a result of the increased vehicular trip generation both in terms of vehicular number and size; the proximity of the signalised pedestrian crossing to the north; and the inadequate width of the proposed right turn facility. For those reasons, the proposed development is contrary to policies T1 and T6 of the Lambeth Local Plan 2021; and T2, T3, T4, T6 and T6.3 of the London Plan 2021.</w:t>
      </w:r>
    </w:p>
    <w:p w14:paraId="4679C415" w14:textId="77777777" w:rsidR="002F4491" w:rsidRDefault="002F4491" w:rsidP="002F4491">
      <w:pPr>
        <w:widowControl/>
        <w:tabs>
          <w:tab w:val="left" w:pos="354"/>
        </w:tabs>
        <w:ind w:right="6"/>
        <w:jc w:val="both"/>
        <w:rPr>
          <w:rFonts w:ascii="Arial" w:hAnsi="Arial" w:cs="Arial"/>
        </w:rPr>
      </w:pPr>
    </w:p>
    <w:p w14:paraId="48643052" w14:textId="77777777" w:rsidR="002F4491" w:rsidRDefault="002F4491" w:rsidP="002F4491">
      <w:pPr>
        <w:widowControl/>
        <w:tabs>
          <w:tab w:val="left" w:pos="354"/>
        </w:tabs>
        <w:ind w:right="6"/>
        <w:jc w:val="both"/>
        <w:rPr>
          <w:rFonts w:ascii="Arial" w:hAnsi="Arial" w:cs="Arial"/>
        </w:rPr>
      </w:pPr>
      <w:r>
        <w:rPr>
          <w:rFonts w:ascii="Arial" w:hAnsi="Arial" w:cs="Arial"/>
        </w:rPr>
        <w:t xml:space="preserve"> 4</w:t>
      </w:r>
      <w:r>
        <w:rPr>
          <w:rFonts w:ascii="Arial" w:hAnsi="Arial" w:cs="Arial"/>
        </w:rPr>
        <w:tab/>
        <w:t xml:space="preserve">Insufficient information has been submitted to demonstrate that appropriate green infrastructure/landscaping has been provided to mitigate for the loss of existing trees, other greenery and habitats. No compensation has been provided for the loss of 21 existing trees and the potential loss of 10.22 biodiverse habitats, in the lack of a </w:t>
      </w:r>
      <w:r>
        <w:rPr>
          <w:rFonts w:ascii="Arial" w:hAnsi="Arial" w:cs="Arial"/>
        </w:rPr>
        <w:lastRenderedPageBreak/>
        <w:t>s106 agreement to secure (1) adequate replacement of trees and/or financial contribution, and (2) off site provision of open space and biodiverse habitats, the application is contrary to Lambeth Local Plan polices Q9 and Q10 and London Plan policies, G6 and G7 of the London Plan 2021.</w:t>
      </w:r>
    </w:p>
    <w:p w14:paraId="469E99B2" w14:textId="77777777" w:rsidR="002F4491" w:rsidRDefault="002F4491" w:rsidP="002F4491">
      <w:pPr>
        <w:widowControl/>
        <w:tabs>
          <w:tab w:val="left" w:pos="354"/>
        </w:tabs>
        <w:ind w:right="6"/>
        <w:jc w:val="both"/>
        <w:rPr>
          <w:rFonts w:ascii="Arial" w:hAnsi="Arial" w:cs="Arial"/>
        </w:rPr>
      </w:pPr>
    </w:p>
    <w:p w14:paraId="4D7B2EAF" w14:textId="77777777" w:rsidR="002F4491" w:rsidRDefault="002F4491" w:rsidP="002F4491">
      <w:pPr>
        <w:widowControl/>
        <w:tabs>
          <w:tab w:val="left" w:pos="354"/>
        </w:tabs>
        <w:ind w:right="6"/>
        <w:jc w:val="both"/>
        <w:rPr>
          <w:rFonts w:ascii="Arial" w:hAnsi="Arial" w:cs="Arial"/>
        </w:rPr>
      </w:pPr>
      <w:r>
        <w:rPr>
          <w:rFonts w:ascii="Arial" w:hAnsi="Arial" w:cs="Arial"/>
        </w:rPr>
        <w:t xml:space="preserve"> 5</w:t>
      </w:r>
      <w:r>
        <w:rPr>
          <w:rFonts w:ascii="Arial" w:hAnsi="Arial" w:cs="Arial"/>
        </w:rPr>
        <w:tab/>
        <w:t>In the absence of a s.106 legal agreement securing the provision of (1) cycle hire membership; (2) s278 highways agreement; (3) Healthy Routes Network financial contribution; (4) considerate constructors scheme membership; (5) carbon emissions cash in lieu contribution; (6) travel plan and monitoring fee; and  (7) employment and skills plan and financial contribution; the proposal would be contrary to Policies T1, T3, T6, T7, ED15, EN1 and PN7 of the Lambeth Local Plan 2021 and SI2, and T6 of the London Plan 2021.</w:t>
      </w:r>
    </w:p>
    <w:p w14:paraId="09BAD46E" w14:textId="77777777" w:rsidR="002F4491" w:rsidRDefault="002F4491" w:rsidP="002F4491">
      <w:pPr>
        <w:widowControl/>
        <w:tabs>
          <w:tab w:val="left" w:pos="354"/>
        </w:tabs>
        <w:ind w:right="6"/>
        <w:jc w:val="both"/>
        <w:rPr>
          <w:rFonts w:ascii="Arial" w:hAnsi="Arial" w:cs="Arial"/>
        </w:rPr>
      </w:pPr>
    </w:p>
    <w:p w14:paraId="5F74462B" w14:textId="77777777" w:rsidR="002F4491" w:rsidRDefault="002F4491" w:rsidP="002F4491">
      <w:pPr>
        <w:tabs>
          <w:tab w:val="left" w:pos="354"/>
        </w:tabs>
        <w:ind w:right="124"/>
        <w:rPr>
          <w:rFonts w:ascii="Arial" w:hAnsi="Arial" w:cs="Arial"/>
        </w:rPr>
      </w:pPr>
    </w:p>
    <w:p w14:paraId="0AB4C108" w14:textId="77777777" w:rsidR="002F4491" w:rsidRDefault="002F4491" w:rsidP="002F4491">
      <w:pPr>
        <w:tabs>
          <w:tab w:val="left" w:pos="354"/>
        </w:tabs>
        <w:ind w:right="124"/>
        <w:rPr>
          <w:rFonts w:ascii="Arial" w:hAnsi="Arial" w:cs="Arial"/>
        </w:rPr>
      </w:pPr>
    </w:p>
    <w:tbl>
      <w:tblPr>
        <w:tblW w:w="0" w:type="auto"/>
        <w:tblLayout w:type="fixed"/>
        <w:tblLook w:val="0000" w:firstRow="0" w:lastRow="0" w:firstColumn="0" w:lastColumn="0" w:noHBand="0" w:noVBand="0"/>
      </w:tblPr>
      <w:tblGrid>
        <w:gridCol w:w="9599"/>
      </w:tblGrid>
      <w:tr w:rsidR="002F4491" w14:paraId="6DF6AF62" w14:textId="77777777" w:rsidTr="008B65EA">
        <w:tblPrEx>
          <w:tblCellMar>
            <w:top w:w="0" w:type="dxa"/>
            <w:bottom w:w="0" w:type="dxa"/>
          </w:tblCellMar>
        </w:tblPrEx>
        <w:trPr>
          <w:cantSplit/>
          <w:trHeight w:val="491"/>
        </w:trPr>
        <w:tc>
          <w:tcPr>
            <w:tcW w:w="9599" w:type="dxa"/>
            <w:tcBorders>
              <w:top w:val="nil"/>
              <w:left w:val="nil"/>
              <w:bottom w:val="nil"/>
              <w:right w:val="nil"/>
            </w:tcBorders>
          </w:tcPr>
          <w:p w14:paraId="535E087A" w14:textId="77777777" w:rsidR="002F4491" w:rsidRDefault="002F4491" w:rsidP="008B65EA">
            <w:pPr>
              <w:widowControl/>
              <w:rPr>
                <w:rFonts w:ascii="Arial" w:hAnsi="Arial" w:cs="Arial"/>
              </w:rPr>
            </w:pPr>
            <w:r>
              <w:rPr>
                <w:rFonts w:ascii="Arial" w:hAnsi="Arial" w:cs="Arial"/>
              </w:rPr>
              <w:t xml:space="preserve">Regards, </w:t>
            </w:r>
          </w:p>
          <w:p w14:paraId="59780F7A" w14:textId="77777777" w:rsidR="002F4491" w:rsidRDefault="002F4491" w:rsidP="008B65EA">
            <w:pPr>
              <w:widowControl/>
              <w:rPr>
                <w:rFonts w:ascii="Arial" w:hAnsi="Arial" w:cs="Arial"/>
              </w:rPr>
            </w:pPr>
            <w:r>
              <w:rPr>
                <w:rFonts w:ascii="Arial" w:hAnsi="Arial" w:cs="Arial"/>
                <w:b/>
                <w:bCs/>
              </w:rPr>
              <w:t>Lambeth Planning</w:t>
            </w:r>
          </w:p>
        </w:tc>
      </w:tr>
    </w:tbl>
    <w:p w14:paraId="2BB32A4E" w14:textId="77777777" w:rsidR="002F4491" w:rsidRDefault="002F4491" w:rsidP="002F4491">
      <w:pPr>
        <w:widowControl/>
        <w:rPr>
          <w:rFonts w:ascii="Arial" w:hAnsi="Arial" w:cs="Arial"/>
          <w:b/>
          <w:bCs/>
          <w:snapToGrid w:val="0"/>
        </w:rPr>
      </w:pPr>
    </w:p>
    <w:p w14:paraId="136AB4CD" w14:textId="77777777" w:rsidR="002F4491" w:rsidRDefault="002F4491" w:rsidP="002F4491">
      <w:pPr>
        <w:widowControl/>
        <w:rPr>
          <w:rFonts w:ascii="Arial" w:hAnsi="Arial" w:cs="Arial"/>
          <w:snapToGrid w:val="0"/>
          <w:sz w:val="12"/>
        </w:rPr>
      </w:pPr>
    </w:p>
    <w:p w14:paraId="7FA6D45E" w14:textId="77777777" w:rsidR="002F4491" w:rsidRDefault="002F4491" w:rsidP="002F4491">
      <w:pPr>
        <w:widowControl/>
        <w:rPr>
          <w:rFonts w:ascii="Arial" w:hAnsi="Arial" w:cs="Arial"/>
          <w:snapToGrid w:val="0"/>
          <w:sz w:val="12"/>
        </w:rPr>
      </w:pPr>
    </w:p>
    <w:p w14:paraId="3E2E0752" w14:textId="77777777" w:rsidR="002F4491" w:rsidRDefault="002F4491" w:rsidP="002F4491">
      <w:pPr>
        <w:widowControl/>
        <w:rPr>
          <w:rFonts w:ascii="Arial" w:hAnsi="Arial" w:cs="Arial"/>
          <w:b/>
          <w:bCs/>
          <w:snapToGrid w:val="0"/>
        </w:rPr>
      </w:pPr>
    </w:p>
    <w:p w14:paraId="06DBA14B" w14:textId="77777777" w:rsidR="002F4491" w:rsidRDefault="002F4491" w:rsidP="002F4491">
      <w:pPr>
        <w:widowControl/>
        <w:rPr>
          <w:rFonts w:ascii="Arial" w:hAnsi="Arial" w:cs="Arial"/>
          <w:b/>
          <w:bCs/>
          <w:snapToGrid w:val="0"/>
        </w:rPr>
      </w:pPr>
    </w:p>
    <w:p w14:paraId="32C77F2E" w14:textId="77777777" w:rsidR="00DF666F" w:rsidRDefault="00DF666F" w:rsidP="002F4491"/>
    <w:sectPr w:rsidR="00DF666F" w:rsidSect="004B1E4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26" w:right="707" w:bottom="1009" w:left="1008" w:header="0"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A7AA" w14:textId="77777777" w:rsidR="00CD7A75" w:rsidRDefault="00CD7A75">
      <w:r>
        <w:separator/>
      </w:r>
    </w:p>
  </w:endnote>
  <w:endnote w:type="continuationSeparator" w:id="0">
    <w:p w14:paraId="3864DAC7" w14:textId="77777777" w:rsidR="00CD7A75" w:rsidRDefault="00CD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Device Font 10cpi"/>
    <w:panose1 w:val="02070309020205020404"/>
    <w:charset w:val="00"/>
    <w:family w:val="modern"/>
    <w:pitch w:val="fixed"/>
    <w:sig w:usb0="E0002EFF" w:usb1="C0007843"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E38C" w14:textId="77777777" w:rsidR="00237037" w:rsidRDefault="00237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23D8" w14:textId="77777777" w:rsidR="00237037" w:rsidRDefault="00237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DC32" w14:textId="77777777" w:rsidR="00DF666F" w:rsidRDefault="00DF666F">
    <w:pPr>
      <w:pStyle w:val="Footer"/>
      <w:tabs>
        <w:tab w:val="clear" w:pos="4153"/>
        <w:tab w:val="left" w:pos="4648"/>
      </w:tabs>
      <w:spacing w:line="260" w:lineRule="exact"/>
      <w:rPr>
        <w:rFonts w:ascii="Arial" w:hAnsi="Arial" w:cs="Arial"/>
        <w:b/>
        <w:bCs/>
        <w:sz w:val="4"/>
        <w:szCs w:val="16"/>
      </w:rPr>
    </w:pPr>
  </w:p>
  <w:tbl>
    <w:tblPr>
      <w:tblW w:w="0" w:type="auto"/>
      <w:jc w:val="center"/>
      <w:tblLook w:val="04A0" w:firstRow="1" w:lastRow="0" w:firstColumn="1" w:lastColumn="0" w:noHBand="0" w:noVBand="1"/>
    </w:tblPr>
    <w:tblGrid>
      <w:gridCol w:w="6010"/>
      <w:gridCol w:w="4305"/>
    </w:tblGrid>
    <w:tr w:rsidR="00237037" w14:paraId="0E9E3C39" w14:textId="77777777" w:rsidTr="00945948">
      <w:trPr>
        <w:jc w:val="center"/>
      </w:trPr>
      <w:tc>
        <w:tcPr>
          <w:tcW w:w="6010" w:type="dxa"/>
        </w:tcPr>
        <w:p w14:paraId="3AF66FFD" w14:textId="77777777" w:rsidR="00237037" w:rsidRDefault="00237037" w:rsidP="00237037">
          <w:pPr>
            <w:pStyle w:val="Footer"/>
            <w:tabs>
              <w:tab w:val="clear" w:pos="4153"/>
              <w:tab w:val="left" w:pos="4648"/>
            </w:tabs>
            <w:rPr>
              <w:rFonts w:ascii="Arial" w:hAnsi="Arial" w:cs="Arial"/>
              <w:b/>
              <w:bCs/>
              <w:sz w:val="20"/>
              <w:szCs w:val="20"/>
            </w:rPr>
          </w:pPr>
          <w:r>
            <w:rPr>
              <w:rFonts w:ascii="Arial" w:hAnsi="Arial" w:cs="Arial"/>
              <w:b/>
              <w:bCs/>
              <w:sz w:val="20"/>
              <w:szCs w:val="20"/>
            </w:rPr>
            <w:t>Lambeth Planning</w:t>
          </w:r>
        </w:p>
      </w:tc>
      <w:tc>
        <w:tcPr>
          <w:tcW w:w="4305" w:type="dxa"/>
        </w:tcPr>
        <w:p w14:paraId="1B330046" w14:textId="77777777" w:rsidR="00237037" w:rsidRDefault="00237037" w:rsidP="00237037">
          <w:pPr>
            <w:pStyle w:val="Footer"/>
            <w:tabs>
              <w:tab w:val="clear" w:pos="4153"/>
              <w:tab w:val="left" w:pos="4648"/>
            </w:tabs>
            <w:rPr>
              <w:rFonts w:ascii="Arial" w:hAnsi="Arial" w:cs="Arial"/>
              <w:b/>
              <w:bCs/>
              <w:sz w:val="20"/>
              <w:szCs w:val="20"/>
            </w:rPr>
          </w:pPr>
          <w:r>
            <w:rPr>
              <w:rFonts w:ascii="Arial" w:hAnsi="Arial" w:cs="Arial"/>
              <w:sz w:val="20"/>
              <w:szCs w:val="20"/>
            </w:rPr>
            <w:t>Telephone 020 7926 1180</w:t>
          </w:r>
        </w:p>
      </w:tc>
    </w:tr>
    <w:tr w:rsidR="00237037" w14:paraId="56B4BEC0" w14:textId="77777777" w:rsidTr="00945948">
      <w:trPr>
        <w:jc w:val="center"/>
      </w:trPr>
      <w:tc>
        <w:tcPr>
          <w:tcW w:w="6010" w:type="dxa"/>
        </w:tcPr>
        <w:p w14:paraId="6779126C" w14:textId="77777777" w:rsidR="00237037" w:rsidRPr="00D82B64" w:rsidRDefault="00237037" w:rsidP="00237037">
          <w:pPr>
            <w:widowControl/>
            <w:adjustRightInd w:val="0"/>
            <w:rPr>
              <w:rFonts w:ascii="Arial" w:hAnsi="Arial" w:cs="Arial"/>
              <w:color w:val="000000"/>
              <w:szCs w:val="22"/>
              <w:lang w:eastAsia="en-GB"/>
            </w:rPr>
          </w:pPr>
          <w:r w:rsidRPr="00D82B64">
            <w:rPr>
              <w:rFonts w:ascii="Arial" w:hAnsi="Arial" w:cs="Arial"/>
              <w:color w:val="000000"/>
              <w:szCs w:val="22"/>
              <w:lang w:eastAsia="en-GB"/>
            </w:rPr>
            <w:t>PO Box 734</w:t>
          </w:r>
        </w:p>
      </w:tc>
      <w:tc>
        <w:tcPr>
          <w:tcW w:w="4305" w:type="dxa"/>
        </w:tcPr>
        <w:p w14:paraId="2AC4B086" w14:textId="77777777" w:rsidR="00237037" w:rsidRDefault="00237037" w:rsidP="00237037">
          <w:pPr>
            <w:pStyle w:val="Footer"/>
            <w:tabs>
              <w:tab w:val="clear" w:pos="4153"/>
              <w:tab w:val="left" w:pos="4648"/>
            </w:tabs>
            <w:rPr>
              <w:rFonts w:ascii="Arial" w:hAnsi="Arial" w:cs="Arial"/>
              <w:b/>
              <w:bCs/>
              <w:sz w:val="20"/>
              <w:szCs w:val="20"/>
            </w:rPr>
          </w:pPr>
          <w:r>
            <w:rPr>
              <w:rFonts w:ascii="Arial" w:hAnsi="Arial" w:cs="Arial"/>
              <w:sz w:val="20"/>
              <w:szCs w:val="20"/>
            </w:rPr>
            <w:t>Facsimile 020 7926 1171</w:t>
          </w:r>
        </w:p>
      </w:tc>
    </w:tr>
    <w:tr w:rsidR="00237037" w14:paraId="02C7A64E" w14:textId="77777777" w:rsidTr="00945948">
      <w:trPr>
        <w:jc w:val="center"/>
      </w:trPr>
      <w:tc>
        <w:tcPr>
          <w:tcW w:w="6010" w:type="dxa"/>
        </w:tcPr>
        <w:p w14:paraId="6F069CD2" w14:textId="77777777" w:rsidR="00237037" w:rsidRPr="00D82B64" w:rsidRDefault="00237037" w:rsidP="00237037">
          <w:pPr>
            <w:pStyle w:val="Footer"/>
            <w:tabs>
              <w:tab w:val="clear" w:pos="4153"/>
              <w:tab w:val="left" w:pos="4648"/>
            </w:tabs>
            <w:rPr>
              <w:rFonts w:ascii="Arial" w:hAnsi="Arial" w:cs="Arial"/>
              <w:b/>
              <w:bCs/>
              <w:sz w:val="20"/>
              <w:szCs w:val="20"/>
            </w:rPr>
          </w:pPr>
          <w:r w:rsidRPr="00D82B64">
            <w:rPr>
              <w:rFonts w:ascii="Arial" w:hAnsi="Arial" w:cs="Arial"/>
              <w:color w:val="000000"/>
              <w:sz w:val="20"/>
              <w:szCs w:val="22"/>
              <w:lang w:eastAsia="en-GB"/>
            </w:rPr>
            <w:t>Winchester</w:t>
          </w:r>
        </w:p>
      </w:tc>
      <w:tc>
        <w:tcPr>
          <w:tcW w:w="4305" w:type="dxa"/>
        </w:tcPr>
        <w:p w14:paraId="6BBB12A8" w14:textId="77777777" w:rsidR="00237037" w:rsidRDefault="00237037" w:rsidP="00237037">
          <w:pPr>
            <w:pStyle w:val="Footer"/>
            <w:tabs>
              <w:tab w:val="clear" w:pos="4153"/>
              <w:tab w:val="left" w:pos="4648"/>
            </w:tabs>
            <w:rPr>
              <w:rFonts w:ascii="Arial" w:hAnsi="Arial" w:cs="Arial"/>
              <w:b/>
              <w:bCs/>
              <w:sz w:val="20"/>
              <w:szCs w:val="20"/>
            </w:rPr>
          </w:pPr>
          <w:hyperlink r:id="rId1" w:history="1">
            <w:r>
              <w:rPr>
                <w:rStyle w:val="Hyperlink"/>
                <w:rFonts w:ascii="Arial" w:hAnsi="Arial" w:cs="Arial"/>
                <w:sz w:val="20"/>
                <w:szCs w:val="20"/>
              </w:rPr>
              <w:t>www.lambeth.gov.uk</w:t>
            </w:r>
          </w:hyperlink>
        </w:p>
      </w:tc>
    </w:tr>
    <w:tr w:rsidR="00237037" w14:paraId="469662D7" w14:textId="77777777" w:rsidTr="00945948">
      <w:trPr>
        <w:jc w:val="center"/>
      </w:trPr>
      <w:tc>
        <w:tcPr>
          <w:tcW w:w="6010" w:type="dxa"/>
        </w:tcPr>
        <w:p w14:paraId="4043A7C6" w14:textId="77777777" w:rsidR="00237037" w:rsidRPr="00D82B64" w:rsidRDefault="00237037" w:rsidP="00237037">
          <w:pPr>
            <w:widowControl/>
            <w:adjustRightInd w:val="0"/>
            <w:rPr>
              <w:rFonts w:ascii="Arial" w:hAnsi="Arial" w:cs="Arial"/>
              <w:b/>
              <w:bCs/>
            </w:rPr>
          </w:pPr>
          <w:r w:rsidRPr="00D82B64">
            <w:rPr>
              <w:rFonts w:ascii="Arial" w:hAnsi="Arial" w:cs="Arial"/>
              <w:color w:val="000000"/>
              <w:szCs w:val="22"/>
              <w:lang w:eastAsia="en-GB"/>
            </w:rPr>
            <w:t>SO23 5DG</w:t>
          </w:r>
        </w:p>
      </w:tc>
      <w:tc>
        <w:tcPr>
          <w:tcW w:w="4305" w:type="dxa"/>
        </w:tcPr>
        <w:p w14:paraId="7E881B90" w14:textId="77777777" w:rsidR="00237037" w:rsidRDefault="00237037" w:rsidP="00237037">
          <w:pPr>
            <w:pStyle w:val="Footer"/>
            <w:tabs>
              <w:tab w:val="clear" w:pos="4153"/>
              <w:tab w:val="left" w:pos="4648"/>
            </w:tabs>
            <w:rPr>
              <w:rFonts w:ascii="Arial" w:hAnsi="Arial" w:cs="Arial"/>
              <w:bCs/>
              <w:sz w:val="20"/>
              <w:szCs w:val="20"/>
            </w:rPr>
          </w:pPr>
          <w:hyperlink r:id="rId2" w:history="1">
            <w:r>
              <w:rPr>
                <w:rStyle w:val="Hyperlink"/>
                <w:rFonts w:ascii="Arial" w:hAnsi="Arial" w:cs="Arial"/>
                <w:bCs/>
                <w:sz w:val="20"/>
                <w:szCs w:val="20"/>
              </w:rPr>
              <w:t>planning@lambeth.gov.uk</w:t>
            </w:r>
          </w:hyperlink>
        </w:p>
      </w:tc>
    </w:tr>
  </w:tbl>
  <w:p w14:paraId="125AB1F1" w14:textId="77777777" w:rsidR="00DF666F" w:rsidRDefault="00F867AE">
    <w:pPr>
      <w:pStyle w:val="Footer"/>
      <w:tabs>
        <w:tab w:val="clear" w:pos="4153"/>
        <w:tab w:val="left" w:pos="4648"/>
      </w:tabs>
      <w:spacing w:line="260" w:lineRule="exact"/>
      <w:jc w:val="right"/>
    </w:pPr>
    <w:r>
      <w:rPr>
        <w:rFonts w:ascii="Arial" w:hAnsi="Arial" w:cs="Arial"/>
        <w:bCs/>
        <w:i/>
        <w:color w:val="000000"/>
        <w:sz w:val="10"/>
        <w:szCs w:val="16"/>
      </w:rPr>
      <w:t>OBJ</w:t>
    </w:r>
    <w:r w:rsidR="002F4491">
      <w:rPr>
        <w:rFonts w:ascii="Arial" w:hAnsi="Arial" w:cs="Arial"/>
        <w:bCs/>
        <w:i/>
        <w:color w:val="000000"/>
        <w:sz w:val="10"/>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E775" w14:textId="77777777" w:rsidR="00CD7A75" w:rsidRDefault="00CD7A75">
      <w:r>
        <w:separator/>
      </w:r>
    </w:p>
  </w:footnote>
  <w:footnote w:type="continuationSeparator" w:id="0">
    <w:p w14:paraId="46614A7A" w14:textId="77777777" w:rsidR="00CD7A75" w:rsidRDefault="00CD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1D03" w14:textId="77777777" w:rsidR="00237037" w:rsidRDefault="00237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3011" w14:textId="77777777" w:rsidR="00DF666F" w:rsidRDefault="00DF666F">
    <w:pPr>
      <w:pStyle w:val="Header"/>
      <w:rPr>
        <w:rFonts w:ascii="Arial" w:hAnsi="Arial" w:cs="Arial"/>
        <w:sz w:val="20"/>
        <w:szCs w:val="20"/>
      </w:rPr>
    </w:pPr>
  </w:p>
  <w:p w14:paraId="7E7E01B2" w14:textId="77777777" w:rsidR="00DF666F" w:rsidRDefault="00DF666F">
    <w:pPr>
      <w:pStyle w:val="Header"/>
      <w:rPr>
        <w:rFonts w:ascii="Arial" w:hAnsi="Arial" w:cs="Arial"/>
        <w:sz w:val="20"/>
        <w:szCs w:val="20"/>
      </w:rPr>
    </w:pPr>
  </w:p>
  <w:p w14:paraId="4313FDE1" w14:textId="77777777" w:rsidR="00DF666F" w:rsidRDefault="00DF666F">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2986" w14:textId="77777777" w:rsidR="00DF666F" w:rsidRDefault="00DF666F">
    <w:pPr>
      <w:pStyle w:val="Header"/>
      <w:tabs>
        <w:tab w:val="clear" w:pos="4153"/>
        <w:tab w:val="clear" w:pos="8306"/>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25B"/>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A00779"/>
    <w:multiLevelType w:val="singleLevel"/>
    <w:tmpl w:val="FFFFFFFF"/>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2" w15:restartNumberingAfterBreak="0">
    <w:nsid w:val="34AA22C5"/>
    <w:multiLevelType w:val="hybridMultilevel"/>
    <w:tmpl w:val="FFFFFFFF"/>
    <w:lvl w:ilvl="0" w:tplc="0809000F">
      <w:start w:val="1"/>
      <w:numFmt w:val="decimal"/>
      <w:lvlText w:val="%1."/>
      <w:lvlJc w:val="left"/>
      <w:pPr>
        <w:ind w:left="1287" w:hanging="360"/>
      </w:pPr>
      <w:rPr>
        <w:rFonts w:cs="Times New Roman"/>
      </w:rPr>
    </w:lvl>
    <w:lvl w:ilvl="1" w:tplc="08090019">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3" w15:restartNumberingAfterBreak="0">
    <w:nsid w:val="408568DB"/>
    <w:multiLevelType w:val="hybridMultilevel"/>
    <w:tmpl w:val="FFFFFFFF"/>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75BA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9F375E5"/>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780828862">
    <w:abstractNumId w:val="0"/>
  </w:num>
  <w:num w:numId="2" w16cid:durableId="544946726">
    <w:abstractNumId w:val="4"/>
  </w:num>
  <w:num w:numId="3" w16cid:durableId="308945128">
    <w:abstractNumId w:val="1"/>
  </w:num>
  <w:num w:numId="4" w16cid:durableId="429745405">
    <w:abstractNumId w:val="3"/>
  </w:num>
  <w:num w:numId="5" w16cid:durableId="2628060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945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32A8"/>
    <w:rsid w:val="00050F49"/>
    <w:rsid w:val="00145163"/>
    <w:rsid w:val="00237037"/>
    <w:rsid w:val="00247C9F"/>
    <w:rsid w:val="002662B5"/>
    <w:rsid w:val="002F4491"/>
    <w:rsid w:val="003504A8"/>
    <w:rsid w:val="0044580A"/>
    <w:rsid w:val="004B1E41"/>
    <w:rsid w:val="004E18F5"/>
    <w:rsid w:val="005403F6"/>
    <w:rsid w:val="00625F7B"/>
    <w:rsid w:val="00682681"/>
    <w:rsid w:val="00711191"/>
    <w:rsid w:val="00787DA3"/>
    <w:rsid w:val="008A0AEA"/>
    <w:rsid w:val="008B65EA"/>
    <w:rsid w:val="008D32A8"/>
    <w:rsid w:val="008E562D"/>
    <w:rsid w:val="00945948"/>
    <w:rsid w:val="009A5408"/>
    <w:rsid w:val="00A44499"/>
    <w:rsid w:val="00B25C66"/>
    <w:rsid w:val="00C6402B"/>
    <w:rsid w:val="00C94886"/>
    <w:rsid w:val="00CB52FA"/>
    <w:rsid w:val="00CD28E9"/>
    <w:rsid w:val="00CD3014"/>
    <w:rsid w:val="00CD7A75"/>
    <w:rsid w:val="00D82B64"/>
    <w:rsid w:val="00DF666F"/>
    <w:rsid w:val="00E64189"/>
    <w:rsid w:val="00F867AE"/>
    <w:rsid w:val="00FF7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C5AC9"/>
  <w14:defaultImageDpi w14:val="0"/>
  <w15:docId w15:val="{A9B8BC14-3F9B-447C-9265-363D2920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pPr>
      <w:keepNext/>
      <w:widowControl/>
      <w:spacing w:before="120" w:after="120"/>
      <w:jc w:val="both"/>
      <w:outlineLvl w:val="1"/>
    </w:pPr>
    <w:rPr>
      <w:rFonts w:ascii="Arial" w:hAnsi="Arial" w:cs="Arial"/>
      <w:b/>
      <w:bCs/>
    </w:rPr>
  </w:style>
  <w:style w:type="paragraph" w:styleId="Heading3">
    <w:name w:val="heading 3"/>
    <w:basedOn w:val="Normal"/>
    <w:next w:val="Normal"/>
    <w:link w:val="Heading3Char"/>
    <w:uiPriority w:val="99"/>
    <w:qFormat/>
    <w:pPr>
      <w:keepNext/>
      <w:jc w:val="center"/>
      <w:outlineLvl w:val="2"/>
    </w:pPr>
    <w:rPr>
      <w:rFonts w:ascii="Arial" w:hAnsi="Arial" w:cs="Arial"/>
      <w:b/>
      <w:b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widowControl/>
      <w:tabs>
        <w:tab w:val="center" w:pos="4153"/>
        <w:tab w:val="right" w:pos="8306"/>
      </w:tabs>
    </w:pPr>
    <w:rPr>
      <w:rFonts w:ascii="Tahoma" w:hAnsi="Tahoma" w:cs="Tahoma"/>
      <w:sz w:val="24"/>
      <w:szCs w:val="24"/>
    </w:r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widowControl/>
      <w:tabs>
        <w:tab w:val="center" w:pos="4153"/>
        <w:tab w:val="right" w:pos="8306"/>
      </w:tabs>
    </w:pPr>
    <w:rPr>
      <w:rFonts w:ascii="Tahoma" w:hAnsi="Tahoma" w:cs="Tahoma"/>
      <w:sz w:val="24"/>
      <w:szCs w:val="24"/>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customStyle="1" w:styleId="BodyRegular">
    <w:name w:val="Body Regular"/>
    <w:basedOn w:val="Normal"/>
    <w:uiPriority w:val="99"/>
    <w:pPr>
      <w:widowControl/>
      <w:spacing w:after="260" w:line="260" w:lineRule="exact"/>
    </w:pPr>
    <w:rPr>
      <w:rFonts w:ascii="Arial" w:hAnsi="Arial" w:cs="Arial"/>
      <w:lang w:val="en-US"/>
    </w:rPr>
  </w:style>
  <w:style w:type="paragraph" w:customStyle="1" w:styleId="Signoff">
    <w:name w:val="Signoff"/>
    <w:basedOn w:val="Normal"/>
    <w:uiPriority w:val="99"/>
    <w:pPr>
      <w:widowControl/>
      <w:spacing w:after="1200" w:line="260" w:lineRule="exact"/>
    </w:pPr>
    <w:rPr>
      <w:rFonts w:ascii="Arial" w:hAnsi="Arial" w:cs="Arial"/>
      <w:lang w:val="en-US"/>
    </w:rPr>
  </w:style>
  <w:style w:type="paragraph" w:customStyle="1" w:styleId="UserName">
    <w:name w:val="User Name"/>
    <w:basedOn w:val="Normal"/>
    <w:uiPriority w:val="99"/>
    <w:pPr>
      <w:widowControl/>
      <w:spacing w:line="260" w:lineRule="exact"/>
    </w:pPr>
    <w:rPr>
      <w:rFonts w:ascii="Arial" w:hAnsi="Arial" w:cs="Arial"/>
      <w:b/>
      <w:bCs/>
      <w:lang w:val="en-US"/>
    </w:rPr>
  </w:style>
  <w:style w:type="paragraph" w:customStyle="1" w:styleId="JobTitle">
    <w:name w:val="Job Title"/>
    <w:basedOn w:val="Normal"/>
    <w:uiPriority w:val="99"/>
    <w:pPr>
      <w:widowControl/>
      <w:spacing w:line="260" w:lineRule="exact"/>
    </w:pPr>
    <w:rPr>
      <w:rFonts w:ascii="Arial" w:hAnsi="Arial" w:cs="Arial"/>
      <w:lang w:val="en-US"/>
    </w:rPr>
  </w:style>
  <w:style w:type="paragraph" w:customStyle="1" w:styleId="UserContactDetails">
    <w:name w:val="User Contact Details"/>
    <w:basedOn w:val="Normal"/>
    <w:uiPriority w:val="99"/>
    <w:pPr>
      <w:widowControl/>
      <w:spacing w:line="260" w:lineRule="exact"/>
    </w:pPr>
    <w:rPr>
      <w:rFonts w:ascii="Arial" w:hAnsi="Arial" w:cs="Arial"/>
      <w:sz w:val="16"/>
      <w:szCs w:val="16"/>
      <w:lang w:val="en-US"/>
    </w:rPr>
  </w:style>
  <w:style w:type="paragraph" w:customStyle="1" w:styleId="CCList">
    <w:name w:val="CC List"/>
    <w:basedOn w:val="Normal"/>
    <w:uiPriority w:val="99"/>
    <w:pPr>
      <w:widowControl/>
      <w:spacing w:before="260" w:line="260" w:lineRule="exact"/>
    </w:pPr>
    <w:rPr>
      <w:rFonts w:ascii="Arial" w:hAnsi="Arial" w:cs="Arial"/>
      <w:lang w:val="en-US"/>
    </w:rPr>
  </w:style>
  <w:style w:type="paragraph" w:customStyle="1" w:styleId="Subject">
    <w:name w:val="Subject"/>
    <w:basedOn w:val="BodyRegular"/>
    <w:uiPriority w:val="99"/>
    <w:rPr>
      <w:b/>
      <w:bCs/>
      <w:caps/>
    </w:rPr>
  </w:style>
  <w:style w:type="paragraph" w:customStyle="1" w:styleId="AddressRegular">
    <w:name w:val="Address Regular"/>
    <w:basedOn w:val="BodyRegular"/>
    <w:uiPriority w:val="99"/>
    <w:pPr>
      <w:spacing w:after="0"/>
    </w:pPr>
  </w:style>
  <w:style w:type="paragraph" w:customStyle="1" w:styleId="Acknowledgement">
    <w:name w:val="Acknowledgement"/>
    <w:basedOn w:val="BodyRegular"/>
    <w:uiPriority w:val="99"/>
    <w:pPr>
      <w:spacing w:after="0"/>
    </w:p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widowControl/>
      <w:jc w:val="both"/>
    </w:pPr>
    <w:rPr>
      <w:rFonts w:ascii="Arial" w:hAnsi="Arial" w:cs="Arial"/>
      <w:sz w:val="24"/>
      <w:szCs w:val="24"/>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widowControl/>
      <w:ind w:right="-759"/>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Title">
    <w:name w:val="Title"/>
    <w:basedOn w:val="Normal"/>
    <w:link w:val="TitleChar"/>
    <w:uiPriority w:val="99"/>
    <w:qFormat/>
    <w:pPr>
      <w:widowControl/>
      <w:jc w:val="center"/>
    </w:pPr>
    <w:rPr>
      <w:rFonts w:ascii="Arial" w:hAnsi="Arial" w:cs="Arial"/>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pPr>
      <w:widowControl/>
      <w:spacing w:before="120" w:after="120"/>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Indent2">
    <w:name w:val="Body Text Indent 2"/>
    <w:basedOn w:val="Normal"/>
    <w:link w:val="BodyTextIndent2Char"/>
    <w:uiPriority w:val="99"/>
    <w:pPr>
      <w:widowControl/>
      <w:spacing w:before="120" w:after="120"/>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rPr>
      <w:rFonts w:cs="Times New Roman"/>
      <w:color w:val="0000FF"/>
      <w:u w:val="single"/>
    </w:rPr>
  </w:style>
  <w:style w:type="paragraph" w:styleId="BodyTextIndent3">
    <w:name w:val="Body Text Indent 3"/>
    <w:basedOn w:val="Normal"/>
    <w:link w:val="BodyTextIndent3Char"/>
    <w:uiPriority w:val="99"/>
    <w:pPr>
      <w:ind w:left="720"/>
    </w:p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61848">
      <w:marLeft w:val="0"/>
      <w:marRight w:val="0"/>
      <w:marTop w:val="0"/>
      <w:marBottom w:val="0"/>
      <w:divBdr>
        <w:top w:val="none" w:sz="0" w:space="0" w:color="auto"/>
        <w:left w:val="none" w:sz="0" w:space="0" w:color="auto"/>
        <w:bottom w:val="none" w:sz="0" w:space="0" w:color="auto"/>
        <w:right w:val="none" w:sz="0" w:space="0" w:color="auto"/>
      </w:divBdr>
    </w:div>
    <w:div w:id="1637761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planning@lambeth.gov.uk" TargetMode="External"/><Relationship Id="rId1" Type="http://schemas.openxmlformats.org/officeDocument/2006/relationships/hyperlink" Target="http://www.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F10D-D6DF-49DA-8548-0D19C214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2892</Characters>
  <Application>Microsoft Office Word</Application>
  <DocSecurity>0</DocSecurity>
  <Lines>24</Lines>
  <Paragraphs>6</Paragraphs>
  <ScaleCrop>false</ScaleCrop>
  <Company>London Borough of LAMBETH</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LIT - Applications</dc:creator>
  <cp:keywords/>
  <dc:description/>
  <cp:lastModifiedBy>Tim Stephens</cp:lastModifiedBy>
  <cp:revision>2</cp:revision>
  <cp:lastPrinted>2004-01-28T10:35:00Z</cp:lastPrinted>
  <dcterms:created xsi:type="dcterms:W3CDTF">2023-11-23T16:09:00Z</dcterms:created>
  <dcterms:modified xsi:type="dcterms:W3CDTF">2023-11-23T16:09:00Z</dcterms:modified>
</cp:coreProperties>
</file>