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0" w:rsidRPr="00B22F70" w:rsidRDefault="00C808B0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12AE">
        <w:rPr>
          <w:rFonts w:ascii="Arial" w:eastAsia="Times New Roman" w:hAnsi="Arial" w:cs="Arial"/>
          <w:color w:val="222222"/>
          <w:u w:val="single"/>
          <w:lang w:eastAsia="en-GB"/>
        </w:rPr>
        <w:t>N</w:t>
      </w:r>
      <w:r w:rsidR="00815C5E" w:rsidRPr="00E012AE">
        <w:rPr>
          <w:rFonts w:ascii="Arial" w:eastAsia="Times New Roman" w:hAnsi="Arial" w:cs="Arial"/>
          <w:color w:val="222222"/>
          <w:u w:val="single"/>
          <w:lang w:eastAsia="en-GB"/>
        </w:rPr>
        <w:t xml:space="preserve">orwood Forum </w:t>
      </w:r>
      <w:r w:rsidR="00815C5E" w:rsidRPr="00B22F70">
        <w:rPr>
          <w:rFonts w:ascii="Arial" w:eastAsia="Times New Roman" w:hAnsi="Arial" w:cs="Arial"/>
          <w:color w:val="222222"/>
          <w:lang w:eastAsia="en-GB"/>
        </w:rPr>
        <w:t>(1</w:t>
      </w:r>
      <w:r w:rsidR="00765C2E">
        <w:rPr>
          <w:rFonts w:ascii="Arial" w:eastAsia="Times New Roman" w:hAnsi="Arial" w:cs="Arial"/>
          <w:color w:val="222222"/>
          <w:lang w:eastAsia="en-GB"/>
        </w:rPr>
        <w:t>6</w:t>
      </w:r>
      <w:r w:rsidR="00815C5E" w:rsidRPr="00B22F70">
        <w:rPr>
          <w:rFonts w:ascii="Arial" w:eastAsia="Times New Roman" w:hAnsi="Arial" w:cs="Arial"/>
          <w:color w:val="222222"/>
          <w:lang w:eastAsia="en-GB"/>
        </w:rPr>
        <w:t>.0</w:t>
      </w:r>
      <w:r w:rsidR="00765C2E">
        <w:rPr>
          <w:rFonts w:ascii="Arial" w:eastAsia="Times New Roman" w:hAnsi="Arial" w:cs="Arial"/>
          <w:color w:val="222222"/>
          <w:lang w:eastAsia="en-GB"/>
        </w:rPr>
        <w:t>6</w:t>
      </w:r>
      <w:r w:rsidR="00815C5E" w:rsidRPr="00B22F70">
        <w:rPr>
          <w:rFonts w:ascii="Arial" w:eastAsia="Times New Roman" w:hAnsi="Arial" w:cs="Arial"/>
          <w:color w:val="222222"/>
          <w:lang w:eastAsia="en-GB"/>
        </w:rPr>
        <w:t>.18</w:t>
      </w:r>
      <w:r w:rsidRPr="00B22F70">
        <w:rPr>
          <w:rFonts w:ascii="Arial" w:eastAsia="Times New Roman" w:hAnsi="Arial" w:cs="Arial"/>
          <w:color w:val="222222"/>
          <w:lang w:eastAsia="en-GB"/>
        </w:rPr>
        <w:t>)</w:t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  <w:r w:rsidR="003D429D">
        <w:rPr>
          <w:rFonts w:ascii="Arial" w:eastAsia="Times New Roman" w:hAnsi="Arial" w:cs="Arial"/>
          <w:color w:val="222222"/>
          <w:lang w:eastAsia="en-GB"/>
        </w:rPr>
        <w:tab/>
      </w:r>
      <w:r w:rsidR="003D429D">
        <w:rPr>
          <w:rFonts w:ascii="Arial" w:eastAsia="Times New Roman" w:hAnsi="Arial" w:cs="Arial"/>
          <w:color w:val="222222"/>
          <w:lang w:eastAsia="en-GB"/>
        </w:rPr>
        <w:tab/>
      </w:r>
      <w:r w:rsidRPr="00323457">
        <w:rPr>
          <w:rFonts w:ascii="Arial" w:eastAsia="Times New Roman" w:hAnsi="Arial" w:cs="Arial"/>
          <w:color w:val="222222"/>
          <w:lang w:eastAsia="en-GB"/>
        </w:rPr>
        <w:t>I</w:t>
      </w:r>
      <w:r w:rsidR="00765C2E">
        <w:rPr>
          <w:rFonts w:ascii="Arial" w:eastAsia="Times New Roman" w:hAnsi="Arial" w:cs="Arial"/>
          <w:color w:val="222222"/>
          <w:lang w:eastAsia="en-GB"/>
        </w:rPr>
        <w:t>tem 3</w:t>
      </w:r>
      <w:r w:rsidRPr="00B22F70">
        <w:rPr>
          <w:rFonts w:ascii="Arial" w:eastAsia="Times New Roman" w:hAnsi="Arial" w:cs="Arial"/>
          <w:color w:val="222222"/>
          <w:lang w:eastAsia="en-GB"/>
        </w:rPr>
        <w:tab/>
      </w:r>
    </w:p>
    <w:p w:rsidR="00C808B0" w:rsidRDefault="00C808B0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815C5E" w:rsidRDefault="001B629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>Norwood Forum C</w:t>
      </w:r>
      <w:r w:rsidR="00533033">
        <w:rPr>
          <w:rFonts w:ascii="Arial" w:eastAsia="Times New Roman" w:hAnsi="Arial" w:cs="Arial"/>
          <w:b/>
          <w:color w:val="222222"/>
          <w:lang w:eastAsia="en-GB"/>
        </w:rPr>
        <w:t>onstitution</w:t>
      </w:r>
      <w:r>
        <w:rPr>
          <w:rFonts w:ascii="Arial" w:eastAsia="Times New Roman" w:hAnsi="Arial" w:cs="Arial"/>
          <w:b/>
          <w:color w:val="222222"/>
          <w:lang w:eastAsia="en-GB"/>
        </w:rPr>
        <w:t>:</w:t>
      </w:r>
      <w:r w:rsidR="00533033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="005C7287">
        <w:rPr>
          <w:rFonts w:ascii="Arial" w:eastAsia="Times New Roman" w:hAnsi="Arial" w:cs="Arial"/>
          <w:b/>
          <w:color w:val="222222"/>
          <w:lang w:eastAsia="en-GB"/>
        </w:rPr>
        <w:t xml:space="preserve">proposed </w:t>
      </w:r>
      <w:r w:rsidR="00533033">
        <w:rPr>
          <w:rFonts w:ascii="Arial" w:eastAsia="Times New Roman" w:hAnsi="Arial" w:cs="Arial"/>
          <w:b/>
          <w:color w:val="222222"/>
          <w:lang w:eastAsia="en-GB"/>
        </w:rPr>
        <w:t>amendments</w:t>
      </w:r>
      <w:r w:rsidR="00815C5E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</w:p>
    <w:p w:rsidR="00815C5E" w:rsidRDefault="00815C5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815C5E" w:rsidRPr="00815C5E" w:rsidRDefault="00815C5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15C5E">
        <w:rPr>
          <w:rFonts w:ascii="Arial" w:eastAsia="Times New Roman" w:hAnsi="Arial" w:cs="Arial"/>
          <w:color w:val="222222"/>
          <w:lang w:eastAsia="en-GB"/>
        </w:rPr>
        <w:t xml:space="preserve">Report by </w:t>
      </w:r>
      <w:r w:rsidR="00533033">
        <w:rPr>
          <w:rFonts w:ascii="Arial" w:eastAsia="Times New Roman" w:hAnsi="Arial" w:cs="Arial"/>
          <w:color w:val="222222"/>
          <w:lang w:eastAsia="en-GB"/>
        </w:rPr>
        <w:t>Treasurer</w:t>
      </w:r>
      <w:r w:rsidRPr="00815C5E">
        <w:rPr>
          <w:rFonts w:ascii="Arial" w:eastAsia="Times New Roman" w:hAnsi="Arial" w:cs="Arial"/>
          <w:color w:val="222222"/>
          <w:lang w:eastAsia="en-GB"/>
        </w:rPr>
        <w:t xml:space="preserve"> (</w:t>
      </w:r>
      <w:r w:rsidR="00277C00">
        <w:rPr>
          <w:rFonts w:ascii="Arial" w:eastAsia="Times New Roman" w:hAnsi="Arial" w:cs="Arial"/>
          <w:color w:val="222222"/>
          <w:lang w:eastAsia="en-GB"/>
        </w:rPr>
        <w:t>Sunil d</w:t>
      </w:r>
      <w:r w:rsidR="00533033">
        <w:rPr>
          <w:rFonts w:ascii="Arial" w:eastAsia="Times New Roman" w:hAnsi="Arial" w:cs="Arial"/>
          <w:color w:val="222222"/>
          <w:lang w:eastAsia="en-GB"/>
        </w:rPr>
        <w:t xml:space="preserve">e </w:t>
      </w:r>
      <w:proofErr w:type="spellStart"/>
      <w:r w:rsidR="00533033">
        <w:rPr>
          <w:rFonts w:ascii="Arial" w:eastAsia="Times New Roman" w:hAnsi="Arial" w:cs="Arial"/>
          <w:color w:val="222222"/>
          <w:lang w:eastAsia="en-GB"/>
        </w:rPr>
        <w:t>Sayrah</w:t>
      </w:r>
      <w:proofErr w:type="spellEnd"/>
      <w:r w:rsidRPr="00815C5E">
        <w:rPr>
          <w:rFonts w:ascii="Arial" w:eastAsia="Times New Roman" w:hAnsi="Arial" w:cs="Arial"/>
          <w:color w:val="222222"/>
          <w:lang w:eastAsia="en-GB"/>
        </w:rPr>
        <w:t>)</w:t>
      </w:r>
    </w:p>
    <w:p w:rsidR="00815C5E" w:rsidRDefault="00815C5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815C5E" w:rsidRPr="00533033" w:rsidRDefault="00765C2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en-GB"/>
        </w:rPr>
      </w:pPr>
      <w:r>
        <w:rPr>
          <w:rFonts w:ascii="Arial" w:eastAsia="Times New Roman" w:hAnsi="Arial" w:cs="Arial"/>
          <w:color w:val="222222"/>
          <w:u w:val="single"/>
          <w:lang w:eastAsia="en-GB"/>
        </w:rPr>
        <w:t>R</w:t>
      </w:r>
      <w:r w:rsidR="00533033" w:rsidRPr="00533033">
        <w:rPr>
          <w:rFonts w:ascii="Arial" w:eastAsia="Times New Roman" w:hAnsi="Arial" w:cs="Arial"/>
          <w:color w:val="222222"/>
          <w:u w:val="single"/>
          <w:lang w:eastAsia="en-GB"/>
        </w:rPr>
        <w:t>ecommendations</w:t>
      </w:r>
    </w:p>
    <w:p w:rsidR="00533033" w:rsidRDefault="00533033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533033" w:rsidRDefault="00533033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1. To approve the suggested amendments to the Constitution as set out in this report</w:t>
      </w:r>
      <w:r w:rsidR="00765C2E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533033" w:rsidRDefault="00533033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  </w:t>
      </w:r>
    </w:p>
    <w:p w:rsidR="00815C5E" w:rsidRPr="00815C5E" w:rsidRDefault="00815C5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en-GB"/>
        </w:rPr>
      </w:pPr>
      <w:r w:rsidRPr="00815C5E">
        <w:rPr>
          <w:rFonts w:ascii="Arial" w:eastAsia="Times New Roman" w:hAnsi="Arial" w:cs="Arial"/>
          <w:color w:val="222222"/>
          <w:u w:val="single"/>
          <w:lang w:eastAsia="en-GB"/>
        </w:rPr>
        <w:t>Context</w:t>
      </w:r>
    </w:p>
    <w:p w:rsidR="00815C5E" w:rsidRDefault="00815C5E" w:rsidP="00E61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277C00" w:rsidRDefault="004A5A67" w:rsidP="007E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533033">
        <w:rPr>
          <w:rFonts w:ascii="Arial" w:eastAsia="Times New Roman" w:hAnsi="Arial" w:cs="Arial"/>
          <w:color w:val="222222"/>
          <w:lang w:eastAsia="en-GB"/>
        </w:rPr>
        <w:t xml:space="preserve">Constitution has not been reviewed during the life of Norwood Forum. </w:t>
      </w:r>
      <w:r w:rsidR="00277C00">
        <w:rPr>
          <w:rFonts w:ascii="Arial" w:eastAsia="Times New Roman" w:hAnsi="Arial" w:cs="Arial"/>
          <w:color w:val="222222"/>
          <w:lang w:eastAsia="en-GB"/>
        </w:rPr>
        <w:t xml:space="preserve">With the passage of time, it is inevitable that some change becomes necessary to ensure the working processes are fit for purpose. </w:t>
      </w:r>
      <w:r w:rsidR="00533033">
        <w:rPr>
          <w:rFonts w:ascii="Arial" w:eastAsia="Times New Roman" w:hAnsi="Arial" w:cs="Arial"/>
          <w:color w:val="222222"/>
          <w:lang w:eastAsia="en-GB"/>
        </w:rPr>
        <w:t xml:space="preserve">Necessary changes and corrections to errors are set out below. </w:t>
      </w:r>
    </w:p>
    <w:p w:rsidR="00816797" w:rsidRDefault="00816797" w:rsidP="007E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816797" w:rsidRPr="00816797" w:rsidRDefault="00533033" w:rsidP="007E7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  <w:lang w:eastAsia="en-GB"/>
        </w:rPr>
      </w:pPr>
      <w:r>
        <w:rPr>
          <w:rFonts w:ascii="Arial" w:eastAsia="Times New Roman" w:hAnsi="Arial" w:cs="Arial"/>
          <w:color w:val="222222"/>
          <w:u w:val="single"/>
          <w:lang w:eastAsia="en-GB"/>
        </w:rPr>
        <w:t>Recommended detailed amendments</w:t>
      </w:r>
    </w:p>
    <w:p w:rsidR="006C6EB9" w:rsidRPr="006C6EB9" w:rsidRDefault="00CB0073" w:rsidP="006C6E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See chart.</w:t>
      </w:r>
    </w:p>
    <w:p w:rsidR="006C6EB9" w:rsidRDefault="006C6E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EB9" w:rsidRDefault="006C6EB9" w:rsidP="00186592">
      <w:pPr>
        <w:jc w:val="both"/>
        <w:rPr>
          <w:rFonts w:ascii="Arial" w:hAnsi="Arial" w:cs="Arial"/>
        </w:rPr>
        <w:sectPr w:rsidR="006C6EB9" w:rsidSect="00F86F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648"/>
        <w:gridCol w:w="4649"/>
        <w:gridCol w:w="4651"/>
      </w:tblGrid>
      <w:tr w:rsidR="00CB0073" w:rsidRPr="00765C2E" w:rsidTr="00361138">
        <w:tc>
          <w:tcPr>
            <w:tcW w:w="4648" w:type="dxa"/>
          </w:tcPr>
          <w:p w:rsidR="00CB0073" w:rsidRPr="00765C2E" w:rsidRDefault="00CB0073" w:rsidP="00CB0073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hAnsi="Arial" w:cs="Arial"/>
                <w:b/>
              </w:rPr>
              <w:lastRenderedPageBreak/>
              <w:t>Subject and reason for recommended c</w:t>
            </w: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hange </w:t>
            </w:r>
          </w:p>
          <w:p w:rsidR="00CB0073" w:rsidRPr="00765C2E" w:rsidRDefault="00CB0073" w:rsidP="001865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:rsidR="00CB0073" w:rsidRPr="00765C2E" w:rsidRDefault="00CB0073" w:rsidP="00CB0073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Existing Wording</w:t>
            </w:r>
          </w:p>
          <w:p w:rsidR="00CB0073" w:rsidRPr="00765C2E" w:rsidRDefault="00CB0073" w:rsidP="001865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1" w:type="dxa"/>
          </w:tcPr>
          <w:p w:rsidR="00CB0073" w:rsidRPr="00765C2E" w:rsidRDefault="00CB0073" w:rsidP="00186592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Recommended new wording</w:t>
            </w:r>
          </w:p>
        </w:tc>
      </w:tr>
      <w:tr w:rsidR="00CB0073" w:rsidRPr="0014545B" w:rsidTr="00361138">
        <w:tc>
          <w:tcPr>
            <w:tcW w:w="4648" w:type="dxa"/>
          </w:tcPr>
          <w:p w:rsidR="00CB0073" w:rsidRPr="0014545B" w:rsidRDefault="00765C2E" w:rsidP="00CB0073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1</w:t>
            </w:r>
            <w:r w:rsidR="00CB0073" w:rsidRPr="0014545B">
              <w:rPr>
                <w:rFonts w:ascii="Arial" w:eastAsia="Times New Roman" w:hAnsi="Arial" w:cs="Arial"/>
                <w:color w:val="222222"/>
                <w:lang w:eastAsia="en-GB"/>
              </w:rPr>
              <w:t>. Independent audit of accounts</w:t>
            </w:r>
          </w:p>
          <w:p w:rsidR="00CB0073" w:rsidRPr="0014545B" w:rsidRDefault="00CB0073" w:rsidP="00CB0073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CB0073" w:rsidRPr="0014545B" w:rsidRDefault="00CB0073" w:rsidP="00A73518">
            <w:pPr>
              <w:jc w:val="both"/>
              <w:rPr>
                <w:rFonts w:ascii="Arial" w:hAnsi="Arial" w:cs="Arial"/>
              </w:rPr>
            </w:pPr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>Lambeth Council does not require Norwood Forum accounts to be independently audited. Accounts are prepared by the Treasurer, discussed and cleared by a Council community engagement officer and then submitted to the AGM for approval. The sums of money involved do not justify the expense of an independent audit. A transparent process is therefore in place, and with the suggested changes still maintaining the safeguard of an independent audit.</w:t>
            </w:r>
          </w:p>
        </w:tc>
        <w:tc>
          <w:tcPr>
            <w:tcW w:w="4649" w:type="dxa"/>
          </w:tcPr>
          <w:p w:rsidR="00CB0073" w:rsidRPr="0014545B" w:rsidRDefault="00CB0073" w:rsidP="00CB00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>9.e</w:t>
            </w:r>
            <w:proofErr w:type="gramEnd"/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 xml:space="preserve">. 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Forum Treasurer shall keep proper accounts, monitor income and expenditure, reporting as required to the Committee and presenting annual accounts </w:t>
            </w:r>
            <w:r w:rsidRPr="0014545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independently audited by independent accountant to the Forum AGM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CB0073" w:rsidRPr="0014545B" w:rsidRDefault="00A73518" w:rsidP="00CB00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Annex 2</w:t>
            </w:r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4.e</w:t>
            </w:r>
            <w:proofErr w:type="gramEnd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Prepare an annual statement of accounts, arranging for its </w:t>
            </w:r>
            <w:r w:rsidR="00CB0073" w:rsidRPr="0014545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independent audit</w:t>
            </w:r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B2F6F" w:rsidRDefault="00CD4307" w:rsidP="00CB007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5.b</w:t>
            </w:r>
            <w:proofErr w:type="gram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Pr="0014545B">
              <w:rPr>
                <w:rFonts w:ascii="Arial" w:hAnsi="Arial" w:cs="Arial"/>
                <w:color w:val="000000"/>
              </w:rPr>
              <w:t xml:space="preserve">An Annual General Meeting (AGM) shall be held in or about June of each year to receive the Forum Committee's report, </w:t>
            </w:r>
            <w:r w:rsidRPr="0014545B">
              <w:rPr>
                <w:rFonts w:ascii="Arial" w:hAnsi="Arial" w:cs="Arial"/>
                <w:b/>
                <w:color w:val="000000"/>
              </w:rPr>
              <w:t>audited accounts</w:t>
            </w:r>
            <w:r w:rsidRPr="0014545B">
              <w:rPr>
                <w:rFonts w:ascii="Arial" w:hAnsi="Arial" w:cs="Arial"/>
                <w:color w:val="000000"/>
              </w:rPr>
              <w:t>, and to elect Officers and Committee.</w:t>
            </w:r>
          </w:p>
          <w:p w:rsidR="00765C2E" w:rsidRDefault="00EB2F6F" w:rsidP="00765C2E">
            <w:pPr>
              <w:shd w:val="clear" w:color="auto" w:fill="FFFFFF"/>
              <w:rPr>
                <w:rFonts w:ascii="Arial" w:hAnsi="Arial" w:cs="Arial"/>
                <w:i/>
                <w:color w:val="000000"/>
              </w:rPr>
            </w:pPr>
            <w:r w:rsidRPr="00EB2F6F">
              <w:rPr>
                <w:rFonts w:ascii="Arial" w:hAnsi="Arial" w:cs="Arial"/>
                <w:i/>
                <w:color w:val="000000"/>
              </w:rPr>
              <w:t xml:space="preserve"> [</w:t>
            </w:r>
            <w:proofErr w:type="spellStart"/>
            <w:proofErr w:type="gramStart"/>
            <w:r w:rsidRPr="00EB2F6F">
              <w:rPr>
                <w:rFonts w:ascii="Arial" w:hAnsi="Arial" w:cs="Arial"/>
                <w:i/>
                <w:color w:val="000000"/>
              </w:rPr>
              <w:t>nb</w:t>
            </w:r>
            <w:proofErr w:type="spellEnd"/>
            <w:proofErr w:type="gramEnd"/>
            <w:r w:rsidRPr="00EB2F6F">
              <w:rPr>
                <w:rFonts w:ascii="Arial" w:hAnsi="Arial" w:cs="Arial"/>
                <w:i/>
                <w:color w:val="000000"/>
              </w:rPr>
              <w:t>. See 7 below for further changes</w:t>
            </w:r>
            <w:r>
              <w:rPr>
                <w:rFonts w:ascii="Arial" w:hAnsi="Arial" w:cs="Arial"/>
                <w:i/>
                <w:color w:val="000000"/>
              </w:rPr>
              <w:t xml:space="preserve"> to this clause</w:t>
            </w:r>
            <w:r w:rsidRPr="00EB2F6F">
              <w:rPr>
                <w:rFonts w:ascii="Arial" w:hAnsi="Arial" w:cs="Arial"/>
                <w:i/>
                <w:color w:val="000000"/>
              </w:rPr>
              <w:t>]</w:t>
            </w:r>
          </w:p>
          <w:p w:rsidR="00765C2E" w:rsidRPr="00765C2E" w:rsidRDefault="00765C2E" w:rsidP="00765C2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C2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651" w:type="dxa"/>
          </w:tcPr>
          <w:p w:rsidR="00CB0073" w:rsidRPr="0014545B" w:rsidRDefault="00CB0073" w:rsidP="00CB00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>9.e</w:t>
            </w:r>
            <w:proofErr w:type="gramEnd"/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 xml:space="preserve">. 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The Forum Treasurer shall keep proper accounts, monitor income and expenditure, reporting as required to the Committee and presenting annual accounts for approval as cleared by Lambeth Council.</w:t>
            </w:r>
          </w:p>
          <w:p w:rsidR="00CB0073" w:rsidRPr="0014545B" w:rsidRDefault="00A73518" w:rsidP="00CB00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Annex 2</w:t>
            </w:r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4.e</w:t>
            </w:r>
            <w:proofErr w:type="gramEnd"/>
            <w:r w:rsidR="00CB0073" w:rsidRPr="0014545B">
              <w:rPr>
                <w:rFonts w:ascii="Arial" w:eastAsia="Times New Roman" w:hAnsi="Arial" w:cs="Arial"/>
                <w:color w:val="000000"/>
                <w:lang w:eastAsia="en-GB"/>
              </w:rPr>
              <w:t>. Prepare an annual statement of accounts.</w:t>
            </w:r>
          </w:p>
          <w:p w:rsidR="00CB0073" w:rsidRPr="0014545B" w:rsidRDefault="00CB0073" w:rsidP="00186592">
            <w:pPr>
              <w:jc w:val="both"/>
              <w:rPr>
                <w:rFonts w:ascii="Arial" w:hAnsi="Arial" w:cs="Arial"/>
              </w:rPr>
            </w:pPr>
          </w:p>
          <w:p w:rsidR="00CD4307" w:rsidRPr="0014545B" w:rsidRDefault="00CD4307" w:rsidP="00186592">
            <w:pPr>
              <w:jc w:val="both"/>
              <w:rPr>
                <w:rFonts w:ascii="Arial" w:hAnsi="Arial" w:cs="Arial"/>
              </w:rPr>
            </w:pPr>
          </w:p>
          <w:p w:rsidR="00CD4307" w:rsidRPr="0014545B" w:rsidRDefault="00CD4307" w:rsidP="00186592">
            <w:pPr>
              <w:jc w:val="both"/>
              <w:rPr>
                <w:rFonts w:ascii="Arial" w:hAnsi="Arial" w:cs="Arial"/>
              </w:rPr>
            </w:pPr>
            <w:proofErr w:type="gramStart"/>
            <w:r w:rsidRPr="0014545B">
              <w:rPr>
                <w:rFonts w:ascii="Arial" w:hAnsi="Arial" w:cs="Arial"/>
              </w:rPr>
              <w:t>5.b</w:t>
            </w:r>
            <w:proofErr w:type="gramEnd"/>
            <w:r w:rsidRPr="0014545B">
              <w:rPr>
                <w:rFonts w:ascii="Arial" w:hAnsi="Arial" w:cs="Arial"/>
              </w:rPr>
              <w:t xml:space="preserve">. </w:t>
            </w:r>
            <w:r w:rsidRPr="0014545B">
              <w:rPr>
                <w:rFonts w:ascii="Arial" w:hAnsi="Arial" w:cs="Arial"/>
                <w:color w:val="000000"/>
              </w:rPr>
              <w:t>An Annual General Meeting (AGM) shall be held in or about June of each year to receive the Forum Committee's report, annual statement of accounts, and to elect Officers and Committee.</w:t>
            </w:r>
          </w:p>
        </w:tc>
      </w:tr>
      <w:tr w:rsidR="00A73518" w:rsidRPr="0014545B" w:rsidTr="00765C2E">
        <w:trPr>
          <w:trHeight w:val="1595"/>
        </w:trPr>
        <w:tc>
          <w:tcPr>
            <w:tcW w:w="4648" w:type="dxa"/>
          </w:tcPr>
          <w:p w:rsidR="00CD4307" w:rsidRPr="0014545B" w:rsidRDefault="00765C2E" w:rsidP="00372F03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2</w:t>
            </w:r>
            <w:r w:rsidR="00361138" w:rsidRPr="0014545B">
              <w:rPr>
                <w:rFonts w:ascii="Arial" w:eastAsia="Times New Roman" w:hAnsi="Arial" w:cs="Arial"/>
                <w:color w:val="222222"/>
                <w:lang w:eastAsia="en-GB"/>
              </w:rPr>
              <w:t>. Election of Officers / Members of the Committee</w:t>
            </w:r>
          </w:p>
          <w:p w:rsidR="00CD4307" w:rsidRPr="0014545B" w:rsidRDefault="00CD4307" w:rsidP="00372F03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765C2E" w:rsidRPr="0014545B" w:rsidRDefault="00361138" w:rsidP="00765C2E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222222"/>
                <w:lang w:eastAsia="en-GB"/>
              </w:rPr>
              <w:t>The Forum does not require a 10% of votes.  A majority vote at the AGM / EGM is sufficient</w:t>
            </w:r>
            <w:r w:rsidR="0014545B">
              <w:rPr>
                <w:rFonts w:ascii="Arial" w:eastAsia="Times New Roman" w:hAnsi="Arial" w:cs="Arial"/>
                <w:color w:val="222222"/>
                <w:lang w:eastAsia="en-GB"/>
              </w:rPr>
              <w:t xml:space="preserve"> as per 5.f.</w:t>
            </w:r>
          </w:p>
          <w:p w:rsidR="00A73518" w:rsidRPr="0014545B" w:rsidRDefault="00A73518" w:rsidP="00372F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A73518" w:rsidRPr="0014545B" w:rsidRDefault="00CD4307" w:rsidP="00372F03">
            <w:pPr>
              <w:jc w:val="both"/>
              <w:rPr>
                <w:rFonts w:ascii="Arial" w:hAnsi="Arial" w:cs="Arial"/>
              </w:rPr>
            </w:pPr>
            <w:proofErr w:type="gramStart"/>
            <w:r w:rsidRPr="0014545B">
              <w:rPr>
                <w:rFonts w:ascii="Arial" w:hAnsi="Arial" w:cs="Arial"/>
                <w:color w:val="000000"/>
              </w:rPr>
              <w:t>5.c</w:t>
            </w:r>
            <w:proofErr w:type="gramEnd"/>
            <w:r w:rsidRPr="0014545B">
              <w:rPr>
                <w:rFonts w:ascii="Arial" w:hAnsi="Arial" w:cs="Arial"/>
                <w:color w:val="000000"/>
              </w:rPr>
              <w:t xml:space="preserve">. Each candidate for an Officer post or membership of the Committee </w:t>
            </w:r>
            <w:r w:rsidRPr="0014545B">
              <w:rPr>
                <w:rFonts w:ascii="Arial" w:hAnsi="Arial" w:cs="Arial"/>
                <w:b/>
                <w:color w:val="000000"/>
              </w:rPr>
              <w:t>must secure a total of 10% of votes to be elected</w:t>
            </w:r>
            <w:r w:rsidRPr="0014545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651" w:type="dxa"/>
          </w:tcPr>
          <w:p w:rsidR="00CD4307" w:rsidRPr="0014545B" w:rsidRDefault="00361138" w:rsidP="00372F03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gramStart"/>
            <w:r w:rsidRPr="0014545B">
              <w:rPr>
                <w:rFonts w:ascii="Arial" w:hAnsi="Arial" w:cs="Arial"/>
                <w:color w:val="000000"/>
              </w:rPr>
              <w:t>5.c</w:t>
            </w:r>
            <w:proofErr w:type="gramEnd"/>
            <w:r w:rsidRPr="0014545B">
              <w:rPr>
                <w:rFonts w:ascii="Arial" w:hAnsi="Arial" w:cs="Arial"/>
                <w:color w:val="000000"/>
              </w:rPr>
              <w:t>. Each candidate for an Officer post or membership of the Committee must secure a majority vote at the AGM / EGM (see 5.f)</w:t>
            </w:r>
          </w:p>
        </w:tc>
      </w:tr>
      <w:tr w:rsidR="00765C2E" w:rsidRPr="0014545B" w:rsidTr="002C4DC8">
        <w:tc>
          <w:tcPr>
            <w:tcW w:w="4648" w:type="dxa"/>
          </w:tcPr>
          <w:p w:rsidR="00765C2E" w:rsidRPr="0014545B" w:rsidRDefault="00765C2E" w:rsidP="002C4D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454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Secretary</w:t>
            </w:r>
            <w:r w:rsidRPr="0014545B">
              <w:rPr>
                <w:rFonts w:ascii="Arial" w:hAnsi="Arial" w:cs="Arial"/>
              </w:rPr>
              <w:t xml:space="preserve"> duties</w:t>
            </w:r>
          </w:p>
          <w:p w:rsidR="00765C2E" w:rsidRPr="0014545B" w:rsidRDefault="00765C2E" w:rsidP="002C4DC8">
            <w:pPr>
              <w:jc w:val="both"/>
              <w:rPr>
                <w:rFonts w:ascii="Arial" w:hAnsi="Arial" w:cs="Arial"/>
              </w:rPr>
            </w:pPr>
          </w:p>
          <w:p w:rsidR="00765C2E" w:rsidRPr="0014545B" w:rsidRDefault="00765C2E" w:rsidP="00765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implementation of GDPR on 25 May 2018, to ensure a specific committee officer has overall responsibility for data protection</w:t>
            </w:r>
          </w:p>
        </w:tc>
        <w:tc>
          <w:tcPr>
            <w:tcW w:w="4649" w:type="dxa"/>
          </w:tcPr>
          <w:p w:rsidR="00765C2E" w:rsidRDefault="00765C2E" w:rsidP="002C4D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Annex 2,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. 3</w:t>
            </w:r>
            <w:r w:rsidR="003D42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(part)</w:t>
            </w:r>
          </w:p>
          <w:p w:rsidR="003D429D" w:rsidRPr="0014545B" w:rsidRDefault="003D429D" w:rsidP="002C4D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65C2E" w:rsidRPr="0014545B" w:rsidRDefault="00765C2E" w:rsidP="002C4DC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65C2E" w:rsidRPr="0014545B" w:rsidRDefault="00765C2E" w:rsidP="00765C2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765C2E" w:rsidRPr="0014545B" w:rsidRDefault="00765C2E" w:rsidP="002C4D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Annex 2, </w:t>
            </w:r>
            <w:proofErr w:type="spell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3D429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; add new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3D429D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proofErr w:type="gram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765C2E" w:rsidRPr="0014545B" w:rsidRDefault="00765C2E" w:rsidP="002C4D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65C2E" w:rsidRPr="0014545B" w:rsidRDefault="003D429D" w:rsidP="002C4D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j. </w:t>
            </w:r>
            <w:r w:rsidR="00765C2E">
              <w:rPr>
                <w:rFonts w:ascii="Arial" w:eastAsia="Times New Roman" w:hAnsi="Arial" w:cs="Arial"/>
                <w:color w:val="000000"/>
                <w:lang w:eastAsia="en-GB"/>
              </w:rPr>
              <w:t>Data protection issues</w:t>
            </w:r>
          </w:p>
          <w:p w:rsidR="00765C2E" w:rsidRPr="0014545B" w:rsidRDefault="00765C2E" w:rsidP="002C4DC8">
            <w:pPr>
              <w:jc w:val="both"/>
              <w:rPr>
                <w:rFonts w:ascii="Arial" w:hAnsi="Arial" w:cs="Arial"/>
              </w:rPr>
            </w:pPr>
          </w:p>
        </w:tc>
      </w:tr>
      <w:tr w:rsidR="00765C2E" w:rsidRPr="00765C2E" w:rsidTr="002C4DC8">
        <w:tc>
          <w:tcPr>
            <w:tcW w:w="4648" w:type="dxa"/>
          </w:tcPr>
          <w:p w:rsidR="00765C2E" w:rsidRPr="00765C2E" w:rsidRDefault="00765C2E" w:rsidP="002C4DC8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hAnsi="Arial" w:cs="Arial"/>
                <w:b/>
              </w:rPr>
              <w:lastRenderedPageBreak/>
              <w:t>Subject and reason for recommended c</w:t>
            </w: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hange </w:t>
            </w:r>
          </w:p>
          <w:p w:rsidR="00765C2E" w:rsidRPr="00765C2E" w:rsidRDefault="00765C2E" w:rsidP="002C4D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</w:tcPr>
          <w:p w:rsidR="00765C2E" w:rsidRPr="00765C2E" w:rsidRDefault="00765C2E" w:rsidP="002C4DC8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Existing Wording</w:t>
            </w:r>
          </w:p>
          <w:p w:rsidR="00765C2E" w:rsidRPr="00765C2E" w:rsidRDefault="00765C2E" w:rsidP="002C4D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1" w:type="dxa"/>
          </w:tcPr>
          <w:p w:rsidR="00765C2E" w:rsidRPr="00765C2E" w:rsidRDefault="00765C2E" w:rsidP="002C4DC8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65C2E">
              <w:rPr>
                <w:rFonts w:ascii="Arial" w:eastAsia="Times New Roman" w:hAnsi="Arial" w:cs="Arial"/>
                <w:b/>
                <w:color w:val="222222"/>
                <w:lang w:eastAsia="en-GB"/>
              </w:rPr>
              <w:t>Recommended new wording</w:t>
            </w:r>
          </w:p>
        </w:tc>
      </w:tr>
      <w:tr w:rsidR="00CB0073" w:rsidRPr="0014545B" w:rsidTr="00361138">
        <w:tc>
          <w:tcPr>
            <w:tcW w:w="4648" w:type="dxa"/>
          </w:tcPr>
          <w:p w:rsidR="00CB0073" w:rsidRPr="0014545B" w:rsidRDefault="00CD4307" w:rsidP="00186592">
            <w:pPr>
              <w:jc w:val="both"/>
              <w:rPr>
                <w:rFonts w:ascii="Arial" w:hAnsi="Arial" w:cs="Arial"/>
              </w:rPr>
            </w:pPr>
            <w:r w:rsidRPr="0014545B">
              <w:rPr>
                <w:rFonts w:ascii="Arial" w:hAnsi="Arial" w:cs="Arial"/>
              </w:rPr>
              <w:t xml:space="preserve">4. </w:t>
            </w:r>
            <w:r w:rsidR="00A73518" w:rsidRPr="0014545B">
              <w:rPr>
                <w:rFonts w:ascii="Arial" w:hAnsi="Arial" w:cs="Arial"/>
              </w:rPr>
              <w:t>Treasurer duties</w:t>
            </w:r>
          </w:p>
          <w:p w:rsidR="00A73518" w:rsidRPr="0014545B" w:rsidRDefault="00A73518" w:rsidP="00186592">
            <w:pPr>
              <w:jc w:val="both"/>
              <w:rPr>
                <w:rFonts w:ascii="Arial" w:hAnsi="Arial" w:cs="Arial"/>
              </w:rPr>
            </w:pPr>
          </w:p>
          <w:p w:rsidR="00A73518" w:rsidRPr="0014545B" w:rsidRDefault="00A73518" w:rsidP="00186592">
            <w:pPr>
              <w:jc w:val="both"/>
              <w:rPr>
                <w:rFonts w:ascii="Arial" w:hAnsi="Arial" w:cs="Arial"/>
              </w:rPr>
            </w:pPr>
            <w:r w:rsidRPr="0014545B">
              <w:rPr>
                <w:rFonts w:ascii="Arial" w:hAnsi="Arial" w:cs="Arial"/>
              </w:rPr>
              <w:t>Typographical error</w:t>
            </w:r>
          </w:p>
        </w:tc>
        <w:tc>
          <w:tcPr>
            <w:tcW w:w="4649" w:type="dxa"/>
          </w:tcPr>
          <w:p w:rsidR="00A73518" w:rsidRPr="0014545B" w:rsidRDefault="00A73518" w:rsidP="00A7351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Annex 2, </w:t>
            </w:r>
            <w:proofErr w:type="spell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4.a</w:t>
            </w:r>
            <w:proofErr w:type="gram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A73518" w:rsidRPr="0014545B" w:rsidRDefault="00A73518" w:rsidP="00A7351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B0073" w:rsidRPr="003D429D" w:rsidRDefault="00A73518" w:rsidP="003D429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Ensure </w:t>
            </w:r>
            <w:r w:rsidRPr="0014545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Ensure</w:t>
            </w: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Forum’s financial viability and that resources meet current and future needs</w:t>
            </w:r>
          </w:p>
        </w:tc>
        <w:tc>
          <w:tcPr>
            <w:tcW w:w="4651" w:type="dxa"/>
          </w:tcPr>
          <w:p w:rsidR="00A73518" w:rsidRPr="0014545B" w:rsidRDefault="00A73518" w:rsidP="00A7351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Annex 2, </w:t>
            </w:r>
            <w:proofErr w:type="spell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para</w:t>
            </w:r>
            <w:proofErr w:type="spell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4.a</w:t>
            </w:r>
            <w:proofErr w:type="gramEnd"/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A73518" w:rsidRPr="0014545B" w:rsidRDefault="00A73518" w:rsidP="00A7351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73518" w:rsidRPr="0014545B" w:rsidRDefault="00A73518" w:rsidP="00A7351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545B">
              <w:rPr>
                <w:rFonts w:ascii="Arial" w:eastAsia="Times New Roman" w:hAnsi="Arial" w:cs="Arial"/>
                <w:color w:val="000000"/>
                <w:lang w:eastAsia="en-GB"/>
              </w:rPr>
              <w:t>Ensure the Forum’s financial viability and that resources meet current and future needs</w:t>
            </w:r>
          </w:p>
          <w:p w:rsidR="00CB0073" w:rsidRPr="0014545B" w:rsidRDefault="00CB0073" w:rsidP="00186592">
            <w:pPr>
              <w:jc w:val="both"/>
              <w:rPr>
                <w:rFonts w:ascii="Arial" w:hAnsi="Arial" w:cs="Arial"/>
              </w:rPr>
            </w:pPr>
          </w:p>
        </w:tc>
      </w:tr>
      <w:tr w:rsidR="00361138" w:rsidRPr="0014545B" w:rsidTr="00361138">
        <w:tc>
          <w:tcPr>
            <w:tcW w:w="4648" w:type="dxa"/>
          </w:tcPr>
          <w:p w:rsidR="00361138" w:rsidRDefault="00765C2E" w:rsidP="00372F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545B">
              <w:rPr>
                <w:rFonts w:ascii="Arial" w:hAnsi="Arial" w:cs="Arial"/>
              </w:rPr>
              <w:t>. Meetings</w:t>
            </w:r>
          </w:p>
          <w:p w:rsidR="0014545B" w:rsidRDefault="0014545B" w:rsidP="00372F03">
            <w:pPr>
              <w:jc w:val="both"/>
              <w:rPr>
                <w:rFonts w:ascii="Arial" w:hAnsi="Arial" w:cs="Arial"/>
              </w:rPr>
            </w:pPr>
          </w:p>
          <w:p w:rsidR="0014545B" w:rsidRDefault="00EB2F6F" w:rsidP="00372F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4545B">
              <w:rPr>
                <w:rFonts w:ascii="Arial" w:hAnsi="Arial" w:cs="Arial"/>
              </w:rPr>
              <w:t xml:space="preserve">ecognition </w:t>
            </w:r>
            <w:r>
              <w:rPr>
                <w:rFonts w:ascii="Arial" w:hAnsi="Arial" w:cs="Arial"/>
              </w:rPr>
              <w:t xml:space="preserve">that an </w:t>
            </w:r>
            <w:r w:rsidR="0014545B">
              <w:rPr>
                <w:rFonts w:ascii="Arial" w:hAnsi="Arial" w:cs="Arial"/>
              </w:rPr>
              <w:t>EGM</w:t>
            </w:r>
            <w:r>
              <w:rPr>
                <w:rFonts w:ascii="Arial" w:hAnsi="Arial" w:cs="Arial"/>
              </w:rPr>
              <w:t xml:space="preserve"> is open to anyone</w:t>
            </w:r>
          </w:p>
          <w:p w:rsidR="0014545B" w:rsidRPr="0014545B" w:rsidRDefault="0014545B" w:rsidP="00372F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361138" w:rsidRPr="0014545B" w:rsidRDefault="00EB2F6F" w:rsidP="00277C0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 a.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Forum AGMs and public meetings shall be open to anyone to attend.</w:t>
            </w:r>
          </w:p>
        </w:tc>
        <w:tc>
          <w:tcPr>
            <w:tcW w:w="4651" w:type="dxa"/>
          </w:tcPr>
          <w:p w:rsidR="00361138" w:rsidRPr="0014545B" w:rsidRDefault="00EB2F6F" w:rsidP="00277C00">
            <w:pPr>
              <w:numPr>
                <w:ilvl w:val="0"/>
                <w:numId w:val="18"/>
              </w:numPr>
              <w:shd w:val="clear" w:color="auto" w:fill="FFFFFF"/>
              <w:spacing w:before="100" w:before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 a.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Forum AGMs,</w:t>
            </w:r>
            <w:r w:rsidRPr="00EB2F6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EGMs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and public meetings shall be open to anyone to attend.</w:t>
            </w:r>
          </w:p>
        </w:tc>
      </w:tr>
      <w:tr w:rsidR="00EB2F6F" w:rsidRPr="0014545B" w:rsidTr="00361138">
        <w:tc>
          <w:tcPr>
            <w:tcW w:w="4648" w:type="dxa"/>
          </w:tcPr>
          <w:p w:rsidR="00EB2F6F" w:rsidRDefault="00765C2E" w:rsidP="00372F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B2F6F">
              <w:rPr>
                <w:rFonts w:ascii="Arial" w:hAnsi="Arial" w:cs="Arial"/>
              </w:rPr>
              <w:t>. Meetings</w:t>
            </w:r>
          </w:p>
          <w:p w:rsidR="00EB2F6F" w:rsidRDefault="00EB2F6F" w:rsidP="00372F03">
            <w:pPr>
              <w:jc w:val="both"/>
              <w:rPr>
                <w:rFonts w:ascii="Arial" w:hAnsi="Arial" w:cs="Arial"/>
              </w:rPr>
            </w:pPr>
          </w:p>
          <w:p w:rsidR="00EB2F6F" w:rsidRDefault="00EB2F6F" w:rsidP="00372F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period</w:t>
            </w:r>
          </w:p>
          <w:p w:rsidR="00EB2F6F" w:rsidRDefault="00EB2F6F" w:rsidP="00372F03">
            <w:pPr>
              <w:jc w:val="both"/>
              <w:rPr>
                <w:rFonts w:ascii="Arial" w:hAnsi="Arial" w:cs="Arial"/>
              </w:rPr>
            </w:pPr>
          </w:p>
          <w:p w:rsidR="00EB2F6F" w:rsidRDefault="00EB2F6F" w:rsidP="00372F03">
            <w:pPr>
              <w:jc w:val="both"/>
              <w:rPr>
                <w:rFonts w:ascii="Arial" w:hAnsi="Arial" w:cs="Arial"/>
              </w:rPr>
            </w:pPr>
          </w:p>
          <w:p w:rsidR="00EB2F6F" w:rsidRDefault="00EB2F6F" w:rsidP="00372F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EB2F6F" w:rsidRPr="00EB2F6F" w:rsidRDefault="00EB2F6F" w:rsidP="00277C0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 b.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 Annual General Meeting (AGM) shall be held in or about June of each year to receive the Forum Committee's report, audited accounts, and to elect Officers and Committee.</w:t>
            </w:r>
          </w:p>
          <w:p w:rsidR="00EB2F6F" w:rsidRPr="0014545B" w:rsidRDefault="00EB2F6F" w:rsidP="00EB2F6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B2F6F">
              <w:rPr>
                <w:rFonts w:ascii="Arial" w:hAnsi="Arial" w:cs="Arial"/>
                <w:i/>
                <w:color w:val="000000"/>
              </w:rPr>
              <w:t>[</w:t>
            </w:r>
            <w:proofErr w:type="spellStart"/>
            <w:proofErr w:type="gramStart"/>
            <w:r w:rsidRPr="00EB2F6F">
              <w:rPr>
                <w:rFonts w:ascii="Arial" w:hAnsi="Arial" w:cs="Arial"/>
                <w:i/>
                <w:color w:val="000000"/>
              </w:rPr>
              <w:t>nb</w:t>
            </w:r>
            <w:proofErr w:type="spellEnd"/>
            <w:proofErr w:type="gramEnd"/>
            <w:r w:rsidRPr="00EB2F6F">
              <w:rPr>
                <w:rFonts w:ascii="Arial" w:hAnsi="Arial" w:cs="Arial"/>
                <w:i/>
                <w:color w:val="000000"/>
              </w:rPr>
              <w:t xml:space="preserve">. See 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Pr="00EB2F6F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above </w:t>
            </w:r>
            <w:r w:rsidRPr="00EB2F6F">
              <w:rPr>
                <w:rFonts w:ascii="Arial" w:hAnsi="Arial" w:cs="Arial"/>
                <w:i/>
                <w:color w:val="000000"/>
              </w:rPr>
              <w:t>for further changes</w:t>
            </w:r>
            <w:r>
              <w:rPr>
                <w:rFonts w:ascii="Arial" w:hAnsi="Arial" w:cs="Arial"/>
                <w:i/>
                <w:color w:val="000000"/>
              </w:rPr>
              <w:t xml:space="preserve"> to this clause</w:t>
            </w:r>
            <w:r w:rsidRPr="00EB2F6F">
              <w:rPr>
                <w:rFonts w:ascii="Arial" w:hAnsi="Arial" w:cs="Arial"/>
                <w:i/>
                <w:color w:val="000000"/>
              </w:rPr>
              <w:t>]</w:t>
            </w:r>
          </w:p>
          <w:p w:rsidR="00EB2F6F" w:rsidRDefault="00EB2F6F" w:rsidP="00EB2F6F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e. An Extraordinary General Meeting (EGM) shall be convened at any time by the Chair on behalf of the Committee or on written request for such a meeting signed by at least 15 members and specifying the business to be transacted. The Committee must convene the EGM within 35 days of receipt of a valid written request.</w:t>
            </w:r>
          </w:p>
          <w:p w:rsidR="00EB2F6F" w:rsidRDefault="00EB2F6F" w:rsidP="00EB2F6F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51" w:type="dxa"/>
          </w:tcPr>
          <w:p w:rsidR="00EB2F6F" w:rsidRPr="00EB2F6F" w:rsidRDefault="00EB2F6F" w:rsidP="00EB2F6F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5 b.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An Annual General Meeting (AGM) shall be held in or about June of each year to receive the Forum Committee's report, audited accounts, and to elect Officers and Committee.  </w:t>
            </w:r>
            <w:r w:rsidRPr="00EB2F6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Notice will be provided no less than 21 days beforehand.</w:t>
            </w:r>
          </w:p>
          <w:p w:rsidR="003D429D" w:rsidRDefault="003D429D" w:rsidP="00EB2F6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D429D" w:rsidRDefault="003D429D" w:rsidP="00EB2F6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B2F6F" w:rsidRDefault="00EB2F6F" w:rsidP="00EB2F6F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e. An Extraordinary General Meeting (EGM) shall be convened at any time by the Chair on behalf of the Committee or on written request for such a meeting signed by at least 15 members and specifying the business to be transacted. The Committee must convene the EGM within 35 days of receipt of a valid written request</w:t>
            </w:r>
            <w:bookmarkStart w:id="0" w:name="_GoBack"/>
            <w:r w:rsidRPr="00EB2F6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and if on behalf of the Chair notice will be provided no less than 21 days beforehand</w:t>
            </w:r>
            <w:bookmarkEnd w:id="0"/>
          </w:p>
          <w:p w:rsidR="003D429D" w:rsidRDefault="003D429D" w:rsidP="00EB2F6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6C6EB9" w:rsidRPr="0014545B" w:rsidRDefault="006C6EB9" w:rsidP="00186592">
      <w:pPr>
        <w:jc w:val="both"/>
        <w:rPr>
          <w:rFonts w:ascii="Arial" w:hAnsi="Arial" w:cs="Arial"/>
        </w:rPr>
      </w:pPr>
    </w:p>
    <w:sectPr w:rsidR="006C6EB9" w:rsidRPr="0014545B" w:rsidSect="006C6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C8"/>
    <w:multiLevelType w:val="hybridMultilevel"/>
    <w:tmpl w:val="72BE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7327"/>
    <w:multiLevelType w:val="hybridMultilevel"/>
    <w:tmpl w:val="E832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B290D"/>
    <w:multiLevelType w:val="multilevel"/>
    <w:tmpl w:val="323C7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5C68"/>
    <w:multiLevelType w:val="multilevel"/>
    <w:tmpl w:val="8C0C4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45AA9"/>
    <w:multiLevelType w:val="hybridMultilevel"/>
    <w:tmpl w:val="9E50E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23CA"/>
    <w:multiLevelType w:val="hybridMultilevel"/>
    <w:tmpl w:val="7BF0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1FB3"/>
    <w:multiLevelType w:val="multilevel"/>
    <w:tmpl w:val="7B3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E2A21"/>
    <w:multiLevelType w:val="multilevel"/>
    <w:tmpl w:val="E6805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50D57"/>
    <w:multiLevelType w:val="multilevel"/>
    <w:tmpl w:val="EA8C8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38"/>
    <w:multiLevelType w:val="multilevel"/>
    <w:tmpl w:val="8CE6F6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533BE"/>
    <w:multiLevelType w:val="hybridMultilevel"/>
    <w:tmpl w:val="EBBC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2FD6"/>
    <w:multiLevelType w:val="multilevel"/>
    <w:tmpl w:val="E752D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26511"/>
    <w:multiLevelType w:val="multilevel"/>
    <w:tmpl w:val="0A74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A54E9"/>
    <w:multiLevelType w:val="multilevel"/>
    <w:tmpl w:val="908A7F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96C7C"/>
    <w:multiLevelType w:val="multilevel"/>
    <w:tmpl w:val="4F5AB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77DF7"/>
    <w:multiLevelType w:val="multilevel"/>
    <w:tmpl w:val="A5AEB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1C77"/>
    <w:multiLevelType w:val="multilevel"/>
    <w:tmpl w:val="4D041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E28F8"/>
    <w:multiLevelType w:val="hybridMultilevel"/>
    <w:tmpl w:val="78EC7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7614D"/>
    <w:multiLevelType w:val="hybridMultilevel"/>
    <w:tmpl w:val="1DDC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B1D73"/>
    <w:multiLevelType w:val="multilevel"/>
    <w:tmpl w:val="DC9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9"/>
    <w:lvlOverride w:ilvl="0">
      <w:startOverride w:val="10"/>
    </w:lvlOverride>
  </w:num>
  <w:num w:numId="14">
    <w:abstractNumId w:val="9"/>
  </w:num>
  <w:num w:numId="15">
    <w:abstractNumId w:val="6"/>
    <w:lvlOverride w:ilvl="0">
      <w:startOverride w:val="10"/>
    </w:lvlOverride>
  </w:num>
  <w:num w:numId="16">
    <w:abstractNumId w:val="15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53D"/>
    <w:rsid w:val="00064E82"/>
    <w:rsid w:val="00093C7D"/>
    <w:rsid w:val="001103DA"/>
    <w:rsid w:val="00110A36"/>
    <w:rsid w:val="0014545B"/>
    <w:rsid w:val="00186592"/>
    <w:rsid w:val="001B629E"/>
    <w:rsid w:val="001E7444"/>
    <w:rsid w:val="001E753D"/>
    <w:rsid w:val="00277C00"/>
    <w:rsid w:val="00323457"/>
    <w:rsid w:val="00361138"/>
    <w:rsid w:val="003D429D"/>
    <w:rsid w:val="003D5247"/>
    <w:rsid w:val="003D7BA5"/>
    <w:rsid w:val="003E296D"/>
    <w:rsid w:val="004019A5"/>
    <w:rsid w:val="00402D94"/>
    <w:rsid w:val="004A5A67"/>
    <w:rsid w:val="004E0F38"/>
    <w:rsid w:val="004E2DBA"/>
    <w:rsid w:val="00533033"/>
    <w:rsid w:val="00542263"/>
    <w:rsid w:val="005C7287"/>
    <w:rsid w:val="00680305"/>
    <w:rsid w:val="00681F36"/>
    <w:rsid w:val="006B1C3D"/>
    <w:rsid w:val="006B6D94"/>
    <w:rsid w:val="006C6EB9"/>
    <w:rsid w:val="006F51B4"/>
    <w:rsid w:val="00734FE8"/>
    <w:rsid w:val="00765C2E"/>
    <w:rsid w:val="00797DCB"/>
    <w:rsid w:val="007D5D37"/>
    <w:rsid w:val="007E72DE"/>
    <w:rsid w:val="00815C5E"/>
    <w:rsid w:val="00816797"/>
    <w:rsid w:val="008732FC"/>
    <w:rsid w:val="00893247"/>
    <w:rsid w:val="008D60CF"/>
    <w:rsid w:val="008E4926"/>
    <w:rsid w:val="00946D39"/>
    <w:rsid w:val="00981A2F"/>
    <w:rsid w:val="00994CCA"/>
    <w:rsid w:val="00A33B92"/>
    <w:rsid w:val="00A40F7F"/>
    <w:rsid w:val="00A46A2A"/>
    <w:rsid w:val="00A73518"/>
    <w:rsid w:val="00AC028B"/>
    <w:rsid w:val="00B22F70"/>
    <w:rsid w:val="00C07F30"/>
    <w:rsid w:val="00C53BD1"/>
    <w:rsid w:val="00C808B0"/>
    <w:rsid w:val="00CB0073"/>
    <w:rsid w:val="00CD4307"/>
    <w:rsid w:val="00DB0980"/>
    <w:rsid w:val="00DC6D95"/>
    <w:rsid w:val="00E012AE"/>
    <w:rsid w:val="00E30DCE"/>
    <w:rsid w:val="00E619B6"/>
    <w:rsid w:val="00EB2F6F"/>
    <w:rsid w:val="00ED16DF"/>
    <w:rsid w:val="00F21D52"/>
    <w:rsid w:val="00F3011F"/>
    <w:rsid w:val="00F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32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7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Stephens</dc:creator>
  <cp:keywords/>
  <dc:description/>
  <cp:lastModifiedBy>Hire</cp:lastModifiedBy>
  <cp:revision>12</cp:revision>
  <dcterms:created xsi:type="dcterms:W3CDTF">2018-05-10T15:26:00Z</dcterms:created>
  <dcterms:modified xsi:type="dcterms:W3CDTF">2018-05-29T08:30:00Z</dcterms:modified>
</cp:coreProperties>
</file>